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000000" w:themeColor="text1"/>
          <w:kern w:val="0"/>
          <w:sz w:val="18"/>
        </w:rPr>
      </w:pPr>
      <w:r>
        <w:rPr>
          <w:rFonts w:hint="eastAsia"/>
          <w:color w:val="000000" w:themeColor="text1"/>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入札金額</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建築工事以外</w:t>
            </w:r>
          </w:p>
        </w:tc>
        <w:tc>
          <w:tcPr>
            <w:tcW w:w="2845" w:type="dxa"/>
            <w:vAlign w:val="center"/>
          </w:tcPr>
          <w:p>
            <w:pPr>
              <w:pStyle w:val="0"/>
              <w:snapToGrid w:val="0"/>
              <w:spacing w:line="220" w:lineRule="exact"/>
              <w:jc w:val="center"/>
              <w:rPr>
                <w:rFonts w:hint="default"/>
                <w:color w:val="000000" w:themeColor="text1"/>
                <w:sz w:val="18"/>
              </w:rPr>
            </w:pPr>
            <w:r>
              <w:rPr>
                <w:rFonts w:hint="eastAsia"/>
                <w:color w:val="000000" w:themeColor="text1"/>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default"/>
                <w:color w:val="000000" w:themeColor="text1"/>
                <w:sz w:val="18"/>
              </w:rPr>
              <w:t>2,500</w:t>
            </w:r>
            <w:r>
              <w:rPr>
                <w:rFonts w:hint="default"/>
                <w:color w:val="000000" w:themeColor="text1"/>
                <w:sz w:val="18"/>
              </w:rPr>
              <w:t>万円以上</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万円以上</w:t>
            </w:r>
            <w:r>
              <w:rPr>
                <w:rFonts w:hint="default"/>
                <w:color w:val="000000" w:themeColor="text1"/>
                <w:sz w:val="18"/>
              </w:rPr>
              <w:t>2,500</w:t>
            </w:r>
            <w:r>
              <w:rPr>
                <w:rFonts w:hint="default"/>
                <w:color w:val="000000" w:themeColor="text1"/>
                <w:sz w:val="18"/>
              </w:rPr>
              <w:t>万円未満</w:t>
            </w:r>
          </w:p>
          <w:p>
            <w:pPr>
              <w:pStyle w:val="0"/>
              <w:snapToGrid w:val="0"/>
              <w:spacing w:line="220" w:lineRule="exact"/>
              <w:rPr>
                <w:rFonts w:hint="default"/>
                <w:color w:val="000000" w:themeColor="text1"/>
                <w:sz w:val="18"/>
              </w:rPr>
            </w:pPr>
            <w:r>
              <w:rPr>
                <w:rFonts w:hint="default"/>
                <w:color w:val="000000" w:themeColor="text1"/>
                <w:sz w:val="18"/>
              </w:rPr>
              <w:t>500</w:t>
            </w:r>
            <w:r>
              <w:rPr>
                <w:rFonts w:hint="default"/>
                <w:color w:val="000000" w:themeColor="text1"/>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工種・種別・細別</w:t>
            </w:r>
          </w:p>
          <w:p>
            <w:pPr>
              <w:pStyle w:val="0"/>
              <w:snapToGrid w:val="0"/>
              <w:spacing w:line="220" w:lineRule="exact"/>
              <w:rPr>
                <w:rFonts w:hint="default"/>
                <w:color w:val="000000" w:themeColor="text1"/>
                <w:sz w:val="18"/>
              </w:rPr>
            </w:pPr>
            <w:r>
              <w:rPr>
                <w:rFonts w:hint="eastAsia"/>
                <w:color w:val="000000" w:themeColor="text1"/>
                <w:sz w:val="18"/>
              </w:rPr>
              <w:t>工種・種別</w:t>
            </w:r>
          </w:p>
          <w:p>
            <w:pPr>
              <w:pStyle w:val="0"/>
              <w:snapToGrid w:val="0"/>
              <w:spacing w:line="220" w:lineRule="exact"/>
              <w:rPr>
                <w:rFonts w:hint="default"/>
                <w:color w:val="000000" w:themeColor="text1"/>
                <w:sz w:val="18"/>
              </w:rPr>
            </w:pPr>
            <w:r>
              <w:rPr>
                <w:rFonts w:hint="eastAsia"/>
                <w:color w:val="000000" w:themeColor="text1"/>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種目・科目</w:t>
            </w:r>
          </w:p>
          <w:p>
            <w:pPr>
              <w:pStyle w:val="0"/>
              <w:snapToGrid w:val="0"/>
              <w:spacing w:line="220" w:lineRule="exact"/>
              <w:rPr>
                <w:rFonts w:hint="default"/>
                <w:color w:val="000000" w:themeColor="text1"/>
                <w:sz w:val="18"/>
              </w:rPr>
            </w:pPr>
            <w:r>
              <w:rPr>
                <w:rFonts w:hint="eastAsia"/>
                <w:color w:val="000000" w:themeColor="text1"/>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sz w:val="18"/>
        </w:rPr>
      </w:pPr>
      <w:r>
        <w:rPr>
          <w:rFonts w:hint="eastAsia"/>
          <w:color w:val="000000" w:themeColor="text1"/>
          <w:kern w:val="0"/>
          <w:sz w:val="18"/>
        </w:rPr>
        <w:t>２　見積金額はすべて税抜金額と</w:t>
      </w:r>
      <w:r>
        <w:rPr>
          <w:rFonts w:hint="eastAsia"/>
          <w:kern w:val="0"/>
          <w:sz w:val="18"/>
        </w:rPr>
        <w:t>し、合計は入札書記載金額と一致すること。</w:t>
      </w:r>
    </w:p>
    <w:p>
      <w:pPr>
        <w:pStyle w:val="0"/>
        <w:autoSpaceDE w:val="0"/>
        <w:autoSpaceDN w:val="0"/>
        <w:adjustRightInd w:val="0"/>
        <w:snapToGrid w:val="0"/>
        <w:spacing w:before="56" w:beforeLines="20" w:beforeAutospacing="0" w:after="56" w:afterLines="20" w:afterAutospacing="0"/>
        <w:ind w:left="971" w:leftChars="250" w:right="210" w:rightChars="100" w:hanging="446" w:hangingChars="201"/>
        <w:jc w:val="left"/>
        <w:rPr>
          <w:rFonts w:hint="default" w:ascii="ＭＳ ゴシック" w:hAnsi="ＭＳ ゴシック" w:eastAsia="ＭＳ ゴシック"/>
          <w:spacing w:val="6"/>
        </w:rPr>
      </w:pP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（３）令和６年度高知県建設工事競争入札参加資格決定通知書の写し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　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15"/>
        <w:tabs>
          <w:tab w:val="left" w:leader="none" w:pos="630"/>
        </w:tabs>
        <w:wordWrap w:val="1"/>
        <w:autoSpaceDE w:val="1"/>
        <w:autoSpaceDN w:val="1"/>
        <w:adjustRightInd w:val="1"/>
        <w:snapToGrid w:val="0"/>
        <w:spacing w:line="240" w:lineRule="auto"/>
        <w:rPr>
          <w:rFonts w:hint="default"/>
          <w:sz w:val="18"/>
        </w:rPr>
      </w:pP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w:t>
      </w:r>
      <w:r>
        <w:rPr>
          <w:rFonts w:hint="eastAsia"/>
          <w:color w:val="000000" w:themeColor="text1"/>
          <w:sz w:val="18"/>
        </w:rPr>
        <w:t>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000000" w:themeColor="text1"/>
          <w:sz w:val="18"/>
        </w:rPr>
      </w:pPr>
      <w:r>
        <w:rPr>
          <w:rFonts w:hint="eastAsia"/>
        </w:rPr>
        <w:t>（注）</w:t>
      </w:r>
      <w:r>
        <w:rPr>
          <w:rFonts w:hint="eastAsia"/>
          <w:sz w:val="18"/>
        </w:rPr>
        <w:t>　　記</w:t>
      </w:r>
      <w:r>
        <w:rPr>
          <w:rFonts w:hint="eastAsia"/>
          <w:color w:val="000000" w:themeColor="text1"/>
          <w:sz w:val="18"/>
        </w:rPr>
        <w:t>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ascii="Century" w:hAnsi="Century" w:eastAsia="ＭＳ ゴシック"/>
        </w:rPr>
      </w:pPr>
      <w:r>
        <w:rPr>
          <w:rFonts w:hint="default"/>
        </w:rPr>
        <w:br w:type="page"/>
      </w:r>
    </w:p>
    <w:p>
      <w:pPr>
        <w:pStyle w:val="0"/>
        <w:ind w:left="962" w:hanging="96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春野総合運動公園（屋内運動場）建築主体工事</w:t>
      </w:r>
    </w:p>
    <w:p>
      <w:pPr>
        <w:pStyle w:val="19"/>
        <w:rPr>
          <w:rFonts w:hint="default"/>
          <w:spacing w:val="0"/>
          <w:sz w:val="24"/>
        </w:rPr>
      </w:pPr>
      <w:r>
        <w:rPr>
          <w:rFonts w:hint="eastAsia"/>
          <w:sz w:val="24"/>
        </w:rPr>
        <w:t>（防安公</w:t>
      </w:r>
      <w:r>
        <w:rPr>
          <w:rFonts w:hint="eastAsia"/>
          <w:sz w:val="24"/>
        </w:rPr>
        <w:t xml:space="preserve"> </w:t>
      </w:r>
      <w:r>
        <w:rPr>
          <w:rFonts w:hint="eastAsia"/>
          <w:sz w:val="24"/>
        </w:rPr>
        <w:t>第</w:t>
      </w:r>
      <w:r>
        <w:rPr>
          <w:rFonts w:hint="eastAsia"/>
          <w:sz w:val="24"/>
        </w:rPr>
        <w:t>4-1-2</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p>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50" w:leftChars="100" w:right="105" w:rightChars="50" w:hanging="540" w:hangingChars="3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60"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r>
        <w:rPr>
          <w:rFonts w:hint="eastAsia"/>
        </w:rPr>
        <w:t xml:space="preserve">  </w:t>
      </w: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２　同種・類似工事の成績評定を審査有として申請す</w:t>
      </w:r>
      <w:r>
        <w:rPr>
          <w:rFonts w:hint="eastAsia"/>
          <w:color w:val="000000" w:themeColor="text1"/>
          <w:sz w:val="18"/>
        </w:rPr>
        <w:t>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color w:val="000000" w:themeColor="text1"/>
          <w:sz w:val="18"/>
        </w:rPr>
        <w:t>３　記載内容の確認資料として、</w:t>
      </w:r>
      <w:r>
        <w:rPr>
          <w:rFonts w:hint="default"/>
          <w:color w:val="000000" w:themeColor="text1"/>
          <w:sz w:val="18"/>
        </w:rPr>
        <w:t>CORINS</w:t>
      </w:r>
      <w:r>
        <w:rPr>
          <w:rFonts w:hint="eastAsia"/>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snapToGrid w:val="0"/>
        <w:ind w:left="400" w:hanging="180"/>
        <w:rPr>
          <w:rFonts w:hint="default"/>
          <w:color w:val="000000" w:themeColor="text1"/>
          <w:sz w:val="18"/>
        </w:rPr>
      </w:pPr>
    </w:p>
    <w:p>
      <w:pPr>
        <w:pStyle w:val="0"/>
        <w:snapToGrid w:val="0"/>
        <w:ind w:left="400" w:hanging="180"/>
        <w:rPr>
          <w:rFonts w:hint="default"/>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r>
        <w:rPr>
          <w:rFonts w:hint="eastAsia"/>
        </w:rPr>
        <w:t xml:space="preserve">  </w:t>
      </w: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color w:val="000000" w:themeColor="text1"/>
          <w:sz w:val="18"/>
        </w:rPr>
        <w:t>２　記載内容の確認資料として、</w:t>
      </w:r>
      <w:r>
        <w:rPr>
          <w:rFonts w:hint="default"/>
          <w:snapToGrid w:val="0"/>
          <w:color w:val="000000" w:themeColor="text1"/>
          <w:sz w:val="18"/>
        </w:rPr>
        <w:t>CORINS</w:t>
      </w:r>
      <w:r>
        <w:rPr>
          <w:rFonts w:hint="eastAsia"/>
          <w:snapToGrid w:val="0"/>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w:t>
      </w:r>
      <w:r>
        <w:rPr>
          <w:rFonts w:hint="eastAsia"/>
          <w:snapToGrid w:val="0"/>
          <w:color w:val="000000" w:themeColor="text1"/>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w:t>
      </w:r>
      <w:r>
        <w:rPr>
          <w:rFonts w:hint="eastAsia"/>
          <w:snapToGrid w:val="0"/>
          <w:sz w:val="18"/>
        </w:rPr>
        <w:t>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sz w:val="18"/>
        </w:rPr>
      </w:pPr>
    </w:p>
    <w:p>
      <w:pPr>
        <w:pStyle w:val="0"/>
        <w:snapToGrid w:val="0"/>
        <w:ind w:left="390" w:hanging="180"/>
        <w:rPr>
          <w:rFonts w:hint="default"/>
          <w:sz w:val="18"/>
        </w:rPr>
      </w:pPr>
    </w:p>
    <w:p>
      <w:pPr>
        <w:pStyle w:val="0"/>
        <w:rPr>
          <w:rFonts w:hint="default"/>
          <w:sz w:val="18"/>
        </w:rPr>
      </w:pPr>
      <w:bookmarkStart w:id="0" w:name="_GoBack"/>
      <w:bookmarkEnd w:id="0"/>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11</Pages>
  <Words>202</Words>
  <Characters>5306</Characters>
  <Application>JUST Note</Application>
  <Lines>7339</Lines>
  <Paragraphs>509</Paragraphs>
  <CharactersWithSpaces>5654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2023-10-24T08:22:04Z</cp:lastPrinted>
  <dcterms:created xsi:type="dcterms:W3CDTF">2018-03-20T11:53:00Z</dcterms:created>
  <dcterms:modified xsi:type="dcterms:W3CDTF">2024-12-25T06:22:44Z</dcterms:modified>
  <cp:revision>67</cp:revision>
</cp:coreProperties>
</file>