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9"/>
        <w:snapToGrid w:val="0"/>
        <w:jc w:val="center"/>
        <w:rPr>
          <w:rFonts w:hint="eastAsia" w:ascii="游ゴシック" w:hAnsi="游ゴシック" w:eastAsia="游ゴシック"/>
          <w:b w:val="1"/>
          <w:color w:val="auto"/>
          <w:sz w:val="32"/>
        </w:rPr>
      </w:pPr>
      <w:r>
        <w:rPr>
          <w:rFonts w:hint="eastAsia" w:ascii="游ゴシック" w:hAnsi="游ゴシック" w:eastAsia="游ゴシック"/>
          <w:b w:val="1"/>
          <w:color w:val="auto"/>
          <w:sz w:val="32"/>
        </w:rPr>
        <w:t>令和</w:t>
      </w:r>
      <w:r>
        <w:rPr>
          <w:rFonts w:hint="eastAsia" w:ascii="游ゴシック" w:hAnsi="游ゴシック" w:eastAsia="游ゴシック"/>
          <w:b w:val="1"/>
          <w:strike w:val="0"/>
          <w:dstrike w:val="0"/>
          <w:color w:val="000000" w:themeColor="text1"/>
          <w:sz w:val="32"/>
          <w:u w:val="none" w:color="auto"/>
        </w:rPr>
        <w:t>７</w:t>
      </w:r>
      <w:r>
        <w:rPr>
          <w:rFonts w:hint="eastAsia" w:ascii="游ゴシック" w:hAnsi="游ゴシック" w:eastAsia="游ゴシック"/>
          <w:b w:val="1"/>
          <w:color w:val="auto"/>
          <w:sz w:val="32"/>
        </w:rPr>
        <w:t>年度</w:t>
      </w:r>
    </w:p>
    <w:p>
      <w:pPr>
        <w:pStyle w:val="19"/>
        <w:snapToGrid w:val="0"/>
        <w:jc w:val="center"/>
        <w:rPr>
          <w:rFonts w:hint="eastAsia" w:ascii="游ゴシック" w:hAnsi="游ゴシック" w:eastAsia="游ゴシック"/>
          <w:b w:val="1"/>
          <w:color w:val="auto"/>
          <w:sz w:val="32"/>
        </w:rPr>
      </w:pPr>
      <w:r>
        <w:rPr>
          <w:rFonts w:hint="eastAsia" w:ascii="游ゴシック" w:hAnsi="游ゴシック" w:eastAsia="游ゴシック"/>
          <w:b w:val="1"/>
          <w:color w:val="auto"/>
          <w:sz w:val="32"/>
        </w:rPr>
        <w:t>高知県事業承継等推進事業費補助金（中山間地域枠）</w:t>
      </w:r>
    </w:p>
    <w:p>
      <w:pPr>
        <w:pStyle w:val="19"/>
        <w:snapToGrid w:val="0"/>
        <w:jc w:val="center"/>
        <w:rPr>
          <w:rFonts w:hint="eastAsia" w:ascii="游ゴシック" w:hAnsi="游ゴシック" w:eastAsia="游ゴシック"/>
          <w:color w:val="auto"/>
          <w:sz w:val="32"/>
        </w:rPr>
      </w:pPr>
      <w:r>
        <w:rPr>
          <w:rFonts w:hint="eastAsia" w:ascii="游ゴシック" w:hAnsi="游ゴシック" w:eastAsia="游ゴシック"/>
          <w:b w:val="1"/>
          <w:color w:val="auto"/>
          <w:sz w:val="32"/>
        </w:rPr>
        <w:t>補助事業実施の手引き</w:t>
      </w:r>
    </w:p>
    <w:p>
      <w:pPr>
        <w:pStyle w:val="19"/>
        <w:snapToGrid w:val="0"/>
        <w:jc w:val="center"/>
        <w:rPr>
          <w:rFonts w:hint="eastAsia" w:ascii="游ゴシック" w:hAnsi="游ゴシック" w:eastAsia="游ゴシック"/>
          <w:color w:val="auto"/>
          <w:sz w:val="21"/>
        </w:rPr>
      </w:pPr>
    </w:p>
    <w:p>
      <w:pPr>
        <w:pStyle w:val="0"/>
        <w:jc w:val="center"/>
        <w:rPr>
          <w:rFonts w:hint="eastAsia" w:ascii="游ゴシック" w:hAnsi="游ゴシック" w:eastAsia="游ゴシック"/>
          <w:color w:val="auto"/>
          <w:sz w:val="21"/>
        </w:rPr>
      </w:pPr>
      <w:r>
        <w:rPr>
          <w:rFonts w:hint="eastAsia" w:ascii="游ゴシック" w:hAnsi="游ゴシック" w:eastAsia="游ゴシック"/>
          <w:color w:val="auto"/>
          <w:sz w:val="21"/>
        </w:rPr>
        <w:t>（令和</w:t>
      </w:r>
      <w:r>
        <w:rPr>
          <w:rFonts w:hint="eastAsia" w:ascii="游ゴシック" w:hAnsi="游ゴシック" w:eastAsia="游ゴシック"/>
          <w:color w:val="000000" w:themeColor="text1"/>
          <w:sz w:val="21"/>
          <w:u w:val="none" w:color="auto"/>
        </w:rPr>
        <w:t>7</w:t>
      </w:r>
      <w:r>
        <w:rPr>
          <w:rFonts w:hint="eastAsia" w:ascii="游ゴシック" w:hAnsi="游ゴシック" w:eastAsia="游ゴシック"/>
          <w:color w:val="auto"/>
          <w:sz w:val="21"/>
        </w:rPr>
        <w:t>年４月１日改正）</w:t>
      </w:r>
    </w:p>
    <w:p>
      <w:pPr>
        <w:pStyle w:val="0"/>
        <w:jc w:val="center"/>
        <w:rPr>
          <w:rFonts w:hint="eastAsia" w:ascii="游ゴシック" w:hAnsi="游ゴシック" w:eastAsia="游ゴシック"/>
          <w:color w:val="auto"/>
          <w:sz w:val="21"/>
        </w:rPr>
      </w:pPr>
    </w:p>
    <w:p>
      <w:pPr>
        <w:pStyle w:val="0"/>
        <w:ind w:firstLine="210" w:firstLineChars="100"/>
        <w:rPr>
          <w:rFonts w:hint="eastAsia" w:ascii="游ゴシック" w:hAnsi="游ゴシック" w:eastAsia="游ゴシック"/>
          <w:color w:val="auto"/>
          <w:sz w:val="21"/>
        </w:rPr>
      </w:pPr>
      <w:r>
        <w:rPr>
          <w:rFonts w:hint="eastAsia" w:ascii="游ゴシック" w:hAnsi="游ゴシック" w:eastAsia="游ゴシック"/>
          <w:color w:val="auto"/>
          <w:sz w:val="21"/>
        </w:rPr>
        <w:t>この要領は、高知県事業承継等推進事業費補助金交付要綱（以下、「要綱」という。）第</w:t>
      </w:r>
      <w:r>
        <w:rPr>
          <w:rFonts w:hint="eastAsia" w:ascii="游ゴシック" w:hAnsi="游ゴシック" w:eastAsia="游ゴシック"/>
          <w:color w:val="auto"/>
          <w:sz w:val="21"/>
        </w:rPr>
        <w:t>19</w:t>
      </w:r>
      <w:r>
        <w:rPr>
          <w:rFonts w:hint="eastAsia" w:ascii="游ゴシック" w:hAnsi="游ゴシック" w:eastAsia="游ゴシック"/>
          <w:color w:val="auto"/>
          <w:sz w:val="21"/>
        </w:rPr>
        <w:t>条の規定に基づき、高知県事業承継等推進事業費補助金（中山間地域枠）の公募及び実施に関する以下のことについて、必要な事項を定める。</w:t>
      </w:r>
    </w:p>
    <w:p>
      <w:pPr>
        <w:pStyle w:val="0"/>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shd w:val="pct15" w:color="auto" w:fill="auto"/>
        </w:rPr>
      </w:pPr>
      <w:r>
        <w:rPr>
          <w:rFonts w:hint="eastAsia" w:ascii="游ゴシック" w:hAnsi="游ゴシック" w:eastAsia="游ゴシック"/>
          <w:b w:val="1"/>
          <w:color w:val="auto"/>
          <w:sz w:val="21"/>
          <w:shd w:val="pct15" w:color="auto" w:fill="auto"/>
        </w:rPr>
        <w:t>１　補助事業の概要</w:t>
      </w:r>
      <w:r>
        <w:rPr>
          <w:rFonts w:hint="eastAsia" w:ascii="游ゴシック" w:hAnsi="游ゴシック" w:eastAsia="游ゴシック"/>
          <w:color w:val="auto"/>
          <w:sz w:val="21"/>
          <w:shd w:val="pct15" w:color="auto" w:fill="auto"/>
        </w:rPr>
        <w:t>　　　　　　　　　　　　　　　　　　　　　　　　　　　　　　　　　　</w:t>
      </w:r>
      <w:r>
        <w:rPr>
          <w:rFonts w:hint="eastAsia" w:ascii="游ゴシック" w:hAnsi="游ゴシック" w:eastAsia="游ゴシック"/>
          <w:b w:val="1"/>
          <w:color w:val="auto"/>
          <w:sz w:val="21"/>
          <w:shd w:val="pct15" w:color="auto" w:fill="auto"/>
        </w:rPr>
        <w:t>１</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１－１　補助事業　・・・・・・・・・・・・・・・・・・・・・・・・・・・・・・・・　１</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１ー２　補助事業者　・・・・・・・・・・・・・・・・・・・・・・・・・・・・・・・　１</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１ー３　事業実施主体【既存事業の買収】・【承継後の取組】　・・・・・・・・・・・・・　２</w:t>
      </w:r>
    </w:p>
    <w:p>
      <w:pPr>
        <w:pStyle w:val="0"/>
        <w:ind w:left="0" w:leftChars="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１ー４　事業実施主体【継業準備支援】　・・・・・・・・・・・・・・・・・・・・・・　２</w:t>
      </w:r>
    </w:p>
    <w:p>
      <w:pPr>
        <w:pStyle w:val="0"/>
        <w:ind w:left="0" w:leftChars="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１－５　補助要件【既存事業の買収】・【承継後の取組】　・・・・・・・・・・・・・・・　３</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１ー６　補助要件【継業準備支援】　・・・・・・・・・・・・・・・・・・・・・・・・　５</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１－７　補助対象経費【既存事業の買収】　・・・・・・・・・・・・・・・・・・・・・　７</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１－８　補助対象経費【承継後の取組】　・・・・・・・・・・・・・・・・・・・・・・　８</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１ー９　補助対象経費【継業準備支援】　・・・・・・・・・・・・・・・・・・・・・・　</w:t>
      </w:r>
      <w:r>
        <w:rPr>
          <w:rFonts w:hint="eastAsia" w:ascii="游ゴシック" w:hAnsi="游ゴシック" w:eastAsia="游ゴシック"/>
          <w:color w:val="auto"/>
          <w:sz w:val="21"/>
        </w:rPr>
        <w:t>15</w:t>
      </w:r>
    </w:p>
    <w:p>
      <w:pPr>
        <w:pStyle w:val="0"/>
        <w:spacing w:after="181" w:afterLines="50" w:afterAutospacing="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　補助率・補助限度額・補助対象期間・・・・・・・・・・・・・・・・・・・・・　</w:t>
      </w:r>
      <w:r>
        <w:rPr>
          <w:rFonts w:hint="eastAsia" w:ascii="游ゴシック" w:hAnsi="游ゴシック" w:eastAsia="游ゴシック"/>
          <w:color w:val="auto"/>
          <w:sz w:val="21"/>
        </w:rPr>
        <w:t>16</w:t>
      </w:r>
    </w:p>
    <w:p>
      <w:pPr>
        <w:pStyle w:val="0"/>
        <w:spacing w:after="181" w:afterLines="50" w:afterAutospacing="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shd w:val="pct15" w:color="auto" w:fill="auto"/>
        </w:rPr>
        <w:t>２　補助事業実施の流れ（スケジュール）</w:t>
      </w:r>
      <w:r>
        <w:rPr>
          <w:rFonts w:hint="eastAsia" w:ascii="游ゴシック" w:hAnsi="游ゴシック" w:eastAsia="游ゴシック"/>
          <w:color w:val="auto"/>
          <w:sz w:val="21"/>
          <w:shd w:val="pct15" w:color="auto" w:fill="auto"/>
        </w:rPr>
        <w:t>　　　　　　　　　　　　　　　　　　　　　　　　</w:t>
      </w:r>
      <w:r>
        <w:rPr>
          <w:rFonts w:hint="eastAsia" w:ascii="游ゴシック" w:hAnsi="游ゴシック" w:eastAsia="游ゴシック"/>
          <w:b w:val="1"/>
          <w:color w:val="auto"/>
          <w:sz w:val="21"/>
          <w:shd w:val="pct15" w:color="auto" w:fill="auto"/>
        </w:rPr>
        <w:t>17</w:t>
      </w: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shd w:val="pct15" w:color="auto" w:fill="auto"/>
        </w:rPr>
        <w:t>３　交付申請</w:t>
      </w:r>
      <w:r>
        <w:rPr>
          <w:rFonts w:hint="eastAsia" w:ascii="游ゴシック" w:hAnsi="游ゴシック" w:eastAsia="游ゴシック"/>
          <w:color w:val="auto"/>
          <w:sz w:val="21"/>
          <w:shd w:val="pct15" w:color="auto" w:fill="auto"/>
        </w:rPr>
        <w:t>　　　　　　　　　　　　　　　　　　　　　　　　　　　　　　　　　　　　　</w:t>
      </w:r>
      <w:r>
        <w:rPr>
          <w:rFonts w:hint="eastAsia" w:ascii="游ゴシック" w:hAnsi="游ゴシック" w:eastAsia="游ゴシック"/>
          <w:b w:val="1"/>
          <w:color w:val="auto"/>
          <w:sz w:val="21"/>
          <w:shd w:val="pct15" w:color="auto" w:fill="auto"/>
        </w:rPr>
        <w:t>18</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３－１　提出書類　・・・・・・・・・・・・・・・・・・・・・・・・・・・・・・・・　</w:t>
      </w:r>
      <w:r>
        <w:rPr>
          <w:rFonts w:hint="eastAsia" w:ascii="游ゴシック" w:hAnsi="游ゴシック" w:eastAsia="游ゴシック"/>
          <w:color w:val="auto"/>
          <w:sz w:val="21"/>
        </w:rPr>
        <w:t>18</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３－１－１　事業実施主体の提出書類　・・・・・・・・・・・・・・・・・・・・・・　</w:t>
      </w:r>
      <w:r>
        <w:rPr>
          <w:rFonts w:hint="eastAsia" w:ascii="游ゴシック" w:hAnsi="游ゴシック" w:eastAsia="游ゴシック"/>
          <w:color w:val="auto"/>
          <w:sz w:val="21"/>
        </w:rPr>
        <w:t>18</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３－１－２　補助事業者の提出書類　・・・・・・・・・・・・・・・・・・・・・・・　</w:t>
      </w:r>
      <w:r>
        <w:rPr>
          <w:rFonts w:hint="eastAsia" w:ascii="游ゴシック" w:hAnsi="游ゴシック" w:eastAsia="游ゴシック"/>
          <w:color w:val="auto"/>
          <w:sz w:val="21"/>
        </w:rPr>
        <w:t>18</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３－２　提出方法　・・・・・・・・・・・・・・・・・・・・・・・・・・・・・・・・　</w:t>
      </w:r>
      <w:r>
        <w:rPr>
          <w:rFonts w:hint="eastAsia" w:ascii="游ゴシック" w:hAnsi="游ゴシック" w:eastAsia="游ゴシック"/>
          <w:color w:val="auto"/>
          <w:sz w:val="21"/>
        </w:rPr>
        <w:t>19</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３－３　提出期限　・・・・・・・・・・・・・・・・・・・・・・・・・・・・・・・・　</w:t>
      </w:r>
      <w:r>
        <w:rPr>
          <w:rFonts w:hint="eastAsia" w:ascii="游ゴシック" w:hAnsi="游ゴシック" w:eastAsia="游ゴシック"/>
          <w:color w:val="auto"/>
          <w:sz w:val="21"/>
        </w:rPr>
        <w:t>19</w:t>
      </w:r>
    </w:p>
    <w:p>
      <w:pPr>
        <w:pStyle w:val="0"/>
        <w:spacing w:after="181" w:afterLines="50" w:afterAutospacing="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３－４　問い合わせ先　・・・・・・・・・・・・・・・・・・・・・・・・・・・・・・　</w:t>
      </w:r>
      <w:r>
        <w:rPr>
          <w:rFonts w:hint="eastAsia" w:ascii="游ゴシック" w:hAnsi="游ゴシック" w:eastAsia="游ゴシック"/>
          <w:color w:val="auto"/>
          <w:sz w:val="21"/>
        </w:rPr>
        <w:t>19</w:t>
      </w:r>
    </w:p>
    <w:p>
      <w:pPr>
        <w:pStyle w:val="0"/>
        <w:jc w:val="left"/>
        <w:rPr>
          <w:rFonts w:hint="eastAsia" w:ascii="游ゴシック" w:hAnsi="游ゴシック" w:eastAsia="游ゴシック"/>
          <w:strike w:val="0"/>
          <w:dstrike w:val="0"/>
          <w:color w:val="auto"/>
          <w:sz w:val="21"/>
          <w:shd w:val="pct15" w:color="auto" w:fill="auto"/>
        </w:rPr>
      </w:pPr>
      <w:r>
        <w:rPr>
          <w:rFonts w:hint="eastAsia" w:ascii="游ゴシック" w:hAnsi="游ゴシック" w:eastAsia="游ゴシック"/>
          <w:b w:val="1"/>
          <w:strike w:val="0"/>
          <w:dstrike w:val="0"/>
          <w:color w:val="auto"/>
          <w:sz w:val="21"/>
          <w:shd w:val="pct15" w:color="auto" w:fill="auto"/>
        </w:rPr>
        <w:t>４　事業承継計画（Ｍ＆Ａ）の記載要領　　　　</w:t>
      </w:r>
      <w:r>
        <w:rPr>
          <w:rFonts w:hint="eastAsia" w:ascii="游ゴシック" w:hAnsi="游ゴシック" w:eastAsia="游ゴシック"/>
          <w:strike w:val="0"/>
          <w:dstrike w:val="0"/>
          <w:color w:val="auto"/>
          <w:sz w:val="21"/>
          <w:shd w:val="pct15" w:color="auto" w:fill="auto"/>
        </w:rPr>
        <w:t>　　　　　　　　　　　　　　　　</w:t>
      </w:r>
      <w:r>
        <w:rPr>
          <w:rFonts w:hint="eastAsia" w:ascii="游ゴシック" w:hAnsi="游ゴシック" w:eastAsia="游ゴシック"/>
          <w:strike w:val="0"/>
          <w:dstrike w:val="0"/>
          <w:color w:val="auto"/>
          <w:sz w:val="21"/>
          <w:shd w:val="pct15" w:color="auto" w:fill="auto"/>
        </w:rPr>
        <w:t xml:space="preserve">  </w:t>
      </w:r>
      <w:r>
        <w:rPr>
          <w:rFonts w:hint="eastAsia" w:ascii="游ゴシック" w:hAnsi="游ゴシック" w:eastAsia="游ゴシック"/>
          <w:strike w:val="0"/>
          <w:dstrike w:val="0"/>
          <w:color w:val="auto"/>
          <w:sz w:val="21"/>
          <w:shd w:val="pct15" w:color="auto" w:fill="auto"/>
        </w:rPr>
        <w:t>　　　　</w:t>
      </w:r>
      <w:r>
        <w:rPr>
          <w:rFonts w:hint="eastAsia" w:ascii="游ゴシック" w:hAnsi="游ゴシック" w:eastAsia="游ゴシック"/>
          <w:b w:val="1"/>
          <w:strike w:val="0"/>
          <w:dstrike w:val="0"/>
          <w:color w:val="auto"/>
          <w:sz w:val="21"/>
          <w:shd w:val="pct15" w:color="auto" w:fill="auto"/>
        </w:rPr>
        <w:t>20</w:t>
      </w:r>
    </w:p>
    <w:p>
      <w:pPr>
        <w:pStyle w:val="0"/>
        <w:ind w:left="0"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４－１　「１．譲受側（買い手）の概要」　・・・・・・・・・・・・・・・・・・・・・　</w:t>
      </w:r>
      <w:r>
        <w:rPr>
          <w:rFonts w:hint="eastAsia" w:ascii="游ゴシック" w:hAnsi="游ゴシック" w:eastAsia="游ゴシック"/>
          <w:strike w:val="0"/>
          <w:dstrike w:val="0"/>
          <w:color w:val="auto"/>
          <w:sz w:val="21"/>
        </w:rPr>
        <w:t>20</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４－２　「２．譲渡側（売り手）の概要」　・・・・・・・・・・・・・・・・・・・・・　</w:t>
      </w:r>
      <w:r>
        <w:rPr>
          <w:rFonts w:hint="eastAsia" w:ascii="游ゴシック" w:hAnsi="游ゴシック" w:eastAsia="游ゴシック"/>
          <w:strike w:val="0"/>
          <w:dstrike w:val="0"/>
          <w:color w:val="auto"/>
          <w:sz w:val="21"/>
        </w:rPr>
        <w:t>20</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４－３　「３．事業承継の概要」　・・・・・・・・・・・・・・・・・・・・・・・・・　</w:t>
      </w:r>
      <w:r>
        <w:rPr>
          <w:rFonts w:hint="eastAsia" w:ascii="游ゴシック" w:hAnsi="游ゴシック" w:eastAsia="游ゴシック"/>
          <w:strike w:val="0"/>
          <w:dstrike w:val="0"/>
          <w:color w:val="auto"/>
          <w:sz w:val="21"/>
        </w:rPr>
        <w:t>20</w:t>
      </w:r>
    </w:p>
    <w:p>
      <w:pPr>
        <w:pStyle w:val="0"/>
        <w:ind w:left="0" w:leftChars="0" w:firstLine="420" w:firstLineChars="2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４－３－１　「事業承継の経緯」　・・・・・・・・・・・・・・・・・・・・・・・・　</w:t>
      </w:r>
      <w:r>
        <w:rPr>
          <w:rFonts w:hint="eastAsia" w:ascii="游ゴシック" w:hAnsi="游ゴシック" w:eastAsia="游ゴシック"/>
          <w:strike w:val="0"/>
          <w:dstrike w:val="0"/>
          <w:color w:val="auto"/>
          <w:sz w:val="21"/>
        </w:rPr>
        <w:t>20</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　４ー３ー２　「承継する（承継した）資産の詳細」　・・・・・・・・・・・・・・・・　</w:t>
      </w:r>
      <w:r>
        <w:rPr>
          <w:rFonts w:hint="eastAsia" w:ascii="游ゴシック" w:hAnsi="游ゴシック" w:eastAsia="游ゴシック"/>
          <w:strike w:val="0"/>
          <w:dstrike w:val="0"/>
          <w:color w:val="auto"/>
          <w:sz w:val="21"/>
        </w:rPr>
        <w:t>20</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　４ー３ー３　「円滑な事業承継に向けた準備」　・・・・・・・・・・・・・・・・・・　</w:t>
      </w:r>
      <w:r>
        <w:rPr>
          <w:rFonts w:hint="eastAsia" w:ascii="游ゴシック" w:hAnsi="游ゴシック" w:eastAsia="游ゴシック"/>
          <w:strike w:val="0"/>
          <w:dstrike w:val="0"/>
          <w:color w:val="auto"/>
          <w:sz w:val="21"/>
        </w:rPr>
        <w:t>20</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　４ー３－４　「事業承継により期待される効果」　・・・・・・・・・・・・・・・・・　</w:t>
      </w:r>
      <w:r>
        <w:rPr>
          <w:rFonts w:hint="eastAsia" w:ascii="游ゴシック" w:hAnsi="游ゴシック" w:eastAsia="游ゴシック"/>
          <w:strike w:val="0"/>
          <w:dstrike w:val="0"/>
          <w:color w:val="auto"/>
          <w:sz w:val="21"/>
        </w:rPr>
        <w:t>21</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４－４　「４．株主構成の推移」　・・・・・・・・・・・・・・・・・・・・・・・・・　</w:t>
      </w:r>
      <w:r>
        <w:rPr>
          <w:rFonts w:hint="eastAsia" w:ascii="游ゴシック" w:hAnsi="游ゴシック" w:eastAsia="游ゴシック"/>
          <w:strike w:val="0"/>
          <w:dstrike w:val="0"/>
          <w:color w:val="auto"/>
          <w:sz w:val="21"/>
        </w:rPr>
        <w:t>21</w:t>
      </w:r>
    </w:p>
    <w:p>
      <w:pPr>
        <w:pStyle w:val="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４－５　「５．事業承継後５期分の経営計画」　・・・・・・・・・・・・・・・・・・・　</w:t>
      </w:r>
      <w:r>
        <w:rPr>
          <w:rFonts w:hint="eastAsia" w:ascii="游ゴシック" w:hAnsi="游ゴシック" w:eastAsia="游ゴシック"/>
          <w:strike w:val="0"/>
          <w:dstrike w:val="0"/>
          <w:color w:val="auto"/>
          <w:sz w:val="21"/>
        </w:rPr>
        <w:t>21</w:t>
      </w:r>
    </w:p>
    <w:p>
      <w:pPr>
        <w:pStyle w:val="0"/>
        <w:spacing w:after="181" w:afterLines="50" w:afterAutospacing="0"/>
        <w:ind w:leftChars="0" w:firstLine="210" w:firstLineChars="100"/>
        <w:jc w:val="left"/>
        <w:rPr>
          <w:rFonts w:hint="eastAsia" w:ascii="游ゴシック" w:hAnsi="游ゴシック" w:eastAsia="游ゴシック"/>
          <w:strike w:val="0"/>
          <w:dstrike w:val="0"/>
          <w:color w:val="auto"/>
          <w:sz w:val="21"/>
        </w:rPr>
      </w:pPr>
      <w:r>
        <w:rPr>
          <w:rFonts w:hint="eastAsia" w:ascii="游ゴシック" w:hAnsi="游ゴシック" w:eastAsia="游ゴシック"/>
          <w:strike w:val="0"/>
          <w:dstrike w:val="0"/>
          <w:color w:val="auto"/>
          <w:sz w:val="21"/>
        </w:rPr>
        <w:t>４－６　「６．収支計画」　・・・・・・・・・・・・・・・・・・・・・・・・・・・・　</w:t>
      </w:r>
      <w:r>
        <w:rPr>
          <w:rFonts w:hint="eastAsia" w:ascii="游ゴシック" w:hAnsi="游ゴシック" w:eastAsia="游ゴシック"/>
          <w:strike w:val="0"/>
          <w:dstrike w:val="0"/>
          <w:color w:val="auto"/>
          <w:sz w:val="21"/>
        </w:rPr>
        <w:t>21</w:t>
      </w: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strike w:val="0"/>
          <w:dstrike w:val="0"/>
          <w:color w:val="auto"/>
          <w:sz w:val="21"/>
          <w:shd w:val="pct15" w:color="auto" w:fill="auto"/>
        </w:rPr>
        <w:t>５　研修カリキュラム案の記載要領　　　　　　</w:t>
      </w:r>
      <w:r>
        <w:rPr>
          <w:rFonts w:hint="eastAsia" w:ascii="游ゴシック" w:hAnsi="游ゴシック" w:eastAsia="游ゴシック"/>
          <w:strike w:val="0"/>
          <w:dstrike w:val="0"/>
          <w:color w:val="auto"/>
          <w:sz w:val="21"/>
          <w:shd w:val="pct15" w:color="auto" w:fill="auto"/>
        </w:rPr>
        <w:t>　　　　　　　　　　　　　　　　　　　　　</w:t>
      </w:r>
      <w:r>
        <w:rPr>
          <w:rFonts w:hint="eastAsia" w:ascii="游ゴシック" w:hAnsi="游ゴシック" w:eastAsia="游ゴシック"/>
          <w:b w:val="1"/>
          <w:strike w:val="0"/>
          <w:dstrike w:val="0"/>
          <w:color w:val="auto"/>
          <w:sz w:val="21"/>
          <w:shd w:val="pct15" w:color="auto" w:fill="auto"/>
        </w:rPr>
        <w:t>21</w:t>
      </w:r>
    </w:p>
    <w:p>
      <w:pPr>
        <w:pStyle w:val="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shd w:val="pct15" w:color="auto" w:fill="auto"/>
        </w:rPr>
        <w:t>６　補助事業の実施</w:t>
      </w:r>
      <w:r>
        <w:rPr>
          <w:rFonts w:hint="eastAsia" w:ascii="游ゴシック" w:hAnsi="游ゴシック" w:eastAsia="游ゴシック"/>
          <w:color w:val="auto"/>
          <w:sz w:val="21"/>
          <w:shd w:val="pct15" w:color="auto" w:fill="auto"/>
        </w:rPr>
        <w:t>　　　　　　　　　　　　　　　　　　　　　　　　　　　　　　　　　　</w:t>
      </w:r>
      <w:r>
        <w:rPr>
          <w:rFonts w:hint="eastAsia" w:ascii="游ゴシック" w:hAnsi="游ゴシック" w:eastAsia="游ゴシック"/>
          <w:b w:val="1"/>
          <w:color w:val="auto"/>
          <w:sz w:val="21"/>
          <w:shd w:val="pct15" w:color="auto" w:fill="auto"/>
        </w:rPr>
        <w:t>22</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６－１　経理処理上の留意事項　・・・・・・・・・・・・・・・・・・・・・・・・・・　</w:t>
      </w:r>
      <w:r>
        <w:rPr>
          <w:rFonts w:hint="eastAsia" w:ascii="游ゴシック" w:hAnsi="游ゴシック" w:eastAsia="游ゴシック"/>
          <w:color w:val="auto"/>
          <w:sz w:val="21"/>
        </w:rPr>
        <w:t>22</w:t>
      </w:r>
    </w:p>
    <w:p>
      <w:pPr>
        <w:pStyle w:val="0"/>
        <w:ind w:firstLine="420" w:firstLine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６－１－１　補助事業の執行・・・・・・・・・・・・・・・・・・・・・・・・・・・　</w:t>
      </w:r>
      <w:r>
        <w:rPr>
          <w:rFonts w:hint="eastAsia" w:ascii="游ゴシック" w:hAnsi="游ゴシック" w:eastAsia="游ゴシック"/>
          <w:color w:val="auto"/>
          <w:sz w:val="21"/>
        </w:rPr>
        <w:t>22</w:t>
      </w:r>
    </w:p>
    <w:p>
      <w:pPr>
        <w:pStyle w:val="0"/>
        <w:ind w:firstLine="420" w:firstLine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６－１－２　経費の支払方法　・・・・・・・・・・・・・・・・・・・・・・・・・・　</w:t>
      </w:r>
      <w:r>
        <w:rPr>
          <w:rFonts w:hint="eastAsia" w:ascii="游ゴシック" w:hAnsi="游ゴシック" w:eastAsia="游ゴシック"/>
          <w:color w:val="auto"/>
          <w:sz w:val="21"/>
        </w:rPr>
        <w:t>22</w:t>
      </w:r>
    </w:p>
    <w:p>
      <w:pPr>
        <w:pStyle w:val="0"/>
        <w:ind w:firstLine="420" w:firstLine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６－１－３　経費の証拠書類の整備　・・・・・・・・・・・・・・・・・・・・・・・　</w:t>
      </w:r>
      <w:r>
        <w:rPr>
          <w:rFonts w:hint="eastAsia" w:ascii="游ゴシック" w:hAnsi="游ゴシック" w:eastAsia="游ゴシック"/>
          <w:color w:val="auto"/>
          <w:sz w:val="21"/>
        </w:rPr>
        <w:t>22</w:t>
      </w:r>
    </w:p>
    <w:p>
      <w:pPr>
        <w:pStyle w:val="0"/>
        <w:ind w:firstLine="420" w:firstLine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６－１－４　補助金の交付　・・・・・・・・・・・・・・・・・・・・・・・・・・・　</w:t>
      </w:r>
      <w:r>
        <w:rPr>
          <w:rFonts w:hint="eastAsia" w:ascii="游ゴシック" w:hAnsi="游ゴシック" w:eastAsia="游ゴシック"/>
          <w:color w:val="auto"/>
          <w:sz w:val="21"/>
        </w:rPr>
        <w:t>22</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６－２　遂行状況の報告等　・・・・・・・・・・・・・・・・・・・・・・・・・・・・　</w:t>
      </w:r>
      <w:r>
        <w:rPr>
          <w:rFonts w:hint="eastAsia" w:ascii="游ゴシック" w:hAnsi="游ゴシック" w:eastAsia="游ゴシック"/>
          <w:color w:val="auto"/>
          <w:sz w:val="21"/>
        </w:rPr>
        <w:t>22</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６－３　補助事業の変更又は中止等・・・・・・・・・・・・・・・・・・・・・・・・・　</w:t>
      </w:r>
      <w:r>
        <w:rPr>
          <w:rFonts w:hint="eastAsia" w:ascii="游ゴシック" w:hAnsi="游ゴシック" w:eastAsia="游ゴシック"/>
          <w:color w:val="auto"/>
          <w:sz w:val="21"/>
        </w:rPr>
        <w:t>22</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６－４　補助事業の実績報告等　・・・・・・・・・・・・・・・・・・・・・・・・・・　</w:t>
      </w:r>
      <w:r>
        <w:rPr>
          <w:rFonts w:hint="eastAsia" w:ascii="游ゴシック" w:hAnsi="游ゴシック" w:eastAsia="游ゴシック"/>
          <w:color w:val="auto"/>
          <w:sz w:val="21"/>
        </w:rPr>
        <w:t>23</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６－５　財産処分の制限等　・・・・・・・・・・・・・・・・・・・・・・・・・・・・　</w:t>
      </w:r>
      <w:r>
        <w:rPr>
          <w:rFonts w:hint="eastAsia" w:ascii="游ゴシック" w:hAnsi="游ゴシック" w:eastAsia="游ゴシック"/>
          <w:color w:val="auto"/>
          <w:sz w:val="21"/>
        </w:rPr>
        <w:t>23</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６－６　事業完了後の経過報告　・・・・・・・・・・・・・・・・・・・・・・・・・・　</w:t>
      </w:r>
      <w:r>
        <w:rPr>
          <w:rFonts w:hint="eastAsia" w:ascii="游ゴシック" w:hAnsi="游ゴシック" w:eastAsia="游ゴシック"/>
          <w:color w:val="auto"/>
          <w:sz w:val="21"/>
        </w:rPr>
        <w:t>24</w:t>
      </w:r>
    </w:p>
    <w:p>
      <w:pPr>
        <w:pStyle w:val="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br w:type="page"/>
      </w:r>
    </w:p>
    <w:p>
      <w:pPr>
        <w:rPr>
          <w:rFonts w:hint="eastAsia" w:ascii="游ゴシック" w:hAnsi="游ゴシック" w:eastAsia="游ゴシック"/>
          <w:color w:val="000000" w:themeColor="text1"/>
        </w:rPr>
        <w:sectPr>
          <w:footerReference r:id="rId7" w:type="default"/>
          <w:headerReference r:id="rId5" w:type="first"/>
          <w:footerReference r:id="rId6" w:type="first"/>
          <w:pgSz w:w="11906" w:h="16838"/>
          <w:pgMar w:top="1134" w:right="1134" w:bottom="1134" w:left="1417" w:header="851" w:footer="340" w:gutter="0"/>
          <w:pgNumType w:start="1"/>
          <w:cols w:space="720"/>
          <w:textDirection w:val="lrTb"/>
          <w:docGrid w:type="lines" w:linePitch="362"/>
        </w:sectPr>
      </w:pPr>
    </w:p>
    <w:p>
      <w:pPr>
        <w:pStyle w:val="0"/>
        <w:ind w:leftChars="0" w:firstLine="0" w:firstLineChars="0"/>
        <w:rPr>
          <w:rFonts w:hint="eastAsia" w:ascii="游ゴシック" w:hAnsi="游ゴシック" w:eastAsia="游ゴシック"/>
          <w:color w:val="FFFFFF" w:themeColor="background1"/>
          <w:sz w:val="21"/>
        </w:rPr>
      </w:pPr>
      <w:sdt>
        <w:sdtPr>
          <w:rPr>
            <w:rFonts w:hint="eastAsia" w:ascii="游ゴシック" w:hAnsi="游ゴシック" w:eastAsia="游ゴシック"/>
            <w:caps w:val="1"/>
            <w:color w:val="FFFFFF" w:themeColor="background1"/>
            <w:kern w:val="2"/>
            <w:sz w:val="21"/>
          </w:rPr>
          <w:id w:val="349868288"/>
          <w:docPartObj>
            <w:docPartGallery w:val="Cover Pages"/>
            <w:docPartUnique/>
          </w:docPartObj>
        </w:sdtPr>
        <w:sdtEndPr>
          <w:rPr>
            <w:rFonts w:hint="eastAsia" w:ascii="游ゴシック" w:hAnsi="游ゴシック" w:eastAsia="游ゴシック"/>
            <w:caps w:val="0"/>
            <w:color w:val="FFFFFF" w:themeColor="background1"/>
            <w:sz w:val="21"/>
          </w:rPr>
        </w:sdtEndPr>
        <w:sdtContent/>
      </w:sdt>
      <w:r>
        <w:rPr>
          <w:rFonts w:hint="eastAsia" w:ascii="游ゴシック" w:hAnsi="游ゴシック" w:eastAsia="游ゴシック"/>
          <w:b w:val="1"/>
          <w:color w:val="FFFFFF" w:themeColor="background1"/>
          <w:sz w:val="21"/>
          <w:highlight w:val="black"/>
        </w:rPr>
        <w:t>１　補助事業の概要　</w:t>
      </w: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１－１　補助事業（要綱第４条）</w:t>
      </w:r>
    </w:p>
    <w:p>
      <w:pPr>
        <w:pStyle w:val="0"/>
        <w:spacing w:after="181" w:afterLines="50" w:afterAutospacing="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事業実施主体（Ｍ＆Ａの譲受側）が行う以下の取組で、令和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20</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sz w:val="21"/>
          <w:u w:val="none" w:color="auto"/>
        </w:rPr>
        <w:t>金</w:t>
      </w:r>
      <w:r>
        <w:rPr>
          <w:rFonts w:hint="eastAsia" w:ascii="游ゴシック" w:hAnsi="游ゴシック" w:eastAsia="游ゴシック"/>
          <w:color w:val="auto"/>
          <w:sz w:val="21"/>
        </w:rPr>
        <w:t>）までに完了するものとします。なお、以下２つの取組を同時に実施する場合も補助対象となります。</w:t>
      </w:r>
    </w:p>
    <w:tbl>
      <w:tblPr>
        <w:tblStyle w:val="32"/>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1742" w:hRule="atLeast"/>
        </w:trPr>
        <w:tc>
          <w:tcPr>
            <w:tcW w:w="9330" w:type="dxa"/>
            <w:tcBorders>
              <w:top w:val="none" w:color="auto" w:sz="0" w:space="0"/>
              <w:left w:val="none" w:color="auto" w:sz="0" w:space="0"/>
              <w:bottom w:val="none" w:color="auto" w:sz="0" w:space="0"/>
              <w:right w:val="none" w:color="auto" w:sz="0" w:space="0"/>
              <w:tl2br w:val="nil"/>
              <w:tr2bl w:val="nil"/>
            </w:tcBorders>
            <w:vAlign w:val="top"/>
          </w:tcPr>
          <w:p>
            <w:pPr>
              <w:pStyle w:val="0"/>
              <w:ind w:leftChars="0" w:hanging="2709" w:hangingChars="1290"/>
              <w:jc w:val="left"/>
              <w:rPr>
                <w:rFonts w:hint="eastAsia" w:ascii="游ゴシック" w:hAnsi="游ゴシック" w:eastAsia="游ゴシック"/>
                <w:color w:val="auto"/>
                <w:sz w:val="21"/>
                <w:u w:val="none" w:color="auto"/>
              </w:rPr>
            </w:pPr>
            <w:r>
              <w:rPr>
                <w:rFonts w:hint="eastAsia" w:ascii="游ゴシック" w:hAnsi="游ゴシック" w:eastAsia="游ゴシック"/>
                <w:color w:val="auto"/>
                <w:sz w:val="21"/>
                <w:u w:val="none" w:color="auto"/>
                <w:shd w:val="clear" w:color="auto" w:fill="auto"/>
              </w:rPr>
              <w:t>（１）既存事業の買収・・・中山間地域において、市町村がその地域に必要と認める事業を</w:t>
            </w:r>
          </w:p>
          <w:p>
            <w:pPr>
              <w:pStyle w:val="0"/>
              <w:ind w:left="2709" w:leftChars="1290" w:firstLineChars="0"/>
              <w:jc w:val="left"/>
              <w:rPr>
                <w:rFonts w:hint="eastAsia" w:ascii="游ゴシック" w:hAnsi="游ゴシック" w:eastAsia="游ゴシック"/>
                <w:color w:val="auto"/>
                <w:sz w:val="21"/>
                <w:u w:val="none" w:color="auto"/>
              </w:rPr>
            </w:pPr>
            <w:r>
              <w:rPr>
                <w:rFonts w:hint="eastAsia" w:ascii="游ゴシック" w:hAnsi="游ゴシック" w:eastAsia="游ゴシック"/>
                <w:color w:val="auto"/>
                <w:sz w:val="21"/>
                <w:u w:val="none" w:color="auto"/>
                <w:shd w:val="clear" w:color="auto" w:fill="auto"/>
              </w:rPr>
              <w:t>Ｍ＆Ａによって事業実施主体（譲受側）が譲り受ける取組</w:t>
            </w:r>
          </w:p>
          <w:p>
            <w:pPr>
              <w:pStyle w:val="0"/>
              <w:jc w:val="left"/>
              <w:rPr>
                <w:rFonts w:hint="eastAsia" w:ascii="游ゴシック" w:hAnsi="游ゴシック" w:eastAsia="游ゴシック"/>
                <w:color w:val="auto"/>
                <w:sz w:val="21"/>
                <w:u w:val="none" w:color="auto"/>
              </w:rPr>
            </w:pPr>
            <w:r>
              <w:rPr>
                <w:rFonts w:hint="eastAsia" w:ascii="游ゴシック" w:hAnsi="游ゴシック" w:eastAsia="游ゴシック"/>
                <w:color w:val="auto"/>
                <w:sz w:val="21"/>
                <w:u w:val="none" w:color="auto"/>
              </w:rPr>
              <w:t>　　　</w:t>
            </w:r>
          </w:p>
          <w:p>
            <w:pPr>
              <w:pStyle w:val="0"/>
              <w:ind w:leftChars="0" w:hanging="2499" w:hangingChars="1190"/>
              <w:jc w:val="left"/>
              <w:rPr>
                <w:rFonts w:hint="eastAsia" w:ascii="游ゴシック" w:hAnsi="游ゴシック" w:eastAsia="游ゴシック"/>
                <w:color w:val="auto"/>
                <w:sz w:val="21"/>
                <w:u w:val="none" w:color="auto"/>
              </w:rPr>
            </w:pPr>
            <w:r>
              <w:rPr>
                <w:rFonts w:hint="eastAsia" w:ascii="游ゴシック" w:hAnsi="游ゴシック" w:eastAsia="游ゴシック"/>
                <w:color w:val="auto"/>
                <w:sz w:val="21"/>
                <w:u w:val="none" w:color="auto"/>
              </w:rPr>
              <w:t>（２）承継後の取組・・・中山間地域において、市町村がその地域に必要と認める事業をＭ＆Ａによって譲り受けた後に行う、新たな事業展開や経営の安定化に資する取組</w:t>
            </w:r>
          </w:p>
          <w:p>
            <w:pPr>
              <w:pStyle w:val="0"/>
              <w:ind w:leftChars="0" w:hanging="2499" w:hangingChars="1190"/>
              <w:jc w:val="left"/>
              <w:rPr>
                <w:rFonts w:hint="eastAsia" w:ascii="游ゴシック" w:hAnsi="游ゴシック" w:eastAsia="游ゴシック"/>
                <w:color w:val="auto"/>
                <w:sz w:val="21"/>
                <w:u w:val="none" w:color="auto"/>
              </w:rPr>
            </w:pPr>
          </w:p>
          <w:p>
            <w:pPr>
              <w:pStyle w:val="0"/>
              <w:ind w:leftChars="0" w:hanging="2499" w:hangingChars="1190"/>
              <w:jc w:val="left"/>
              <w:rPr>
                <w:rFonts w:hint="eastAsia" w:ascii="游ゴシック" w:hAnsi="游ゴシック" w:eastAsia="游ゴシック"/>
                <w:color w:val="auto"/>
                <w:sz w:val="21"/>
                <w:u w:val="none" w:color="auto"/>
              </w:rPr>
            </w:pPr>
            <w:r>
              <w:rPr>
                <w:rFonts w:hint="eastAsia" w:ascii="游ゴシック" w:hAnsi="游ゴシック" w:eastAsia="游ゴシック"/>
                <w:color w:val="auto"/>
                <w:sz w:val="21"/>
                <w:u w:val="none" w:color="auto"/>
              </w:rPr>
              <w:t>（３）継業準備支援・・・中山間地域において、市町村がその地域に必要と認める事業をＭ＆Ａで譲り受ける予定の後継者が、事業引継ぎに必要な研修を受ける取組</w:t>
            </w:r>
          </w:p>
        </w:tc>
      </w:tr>
    </w:tbl>
    <w:p>
      <w:pPr>
        <w:pStyle w:val="0"/>
        <w:spacing w:before="181" w:beforeLines="50" w:beforeAutospacing="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【他の補助金との併用】</w:t>
      </w:r>
    </w:p>
    <w:p>
      <w:pPr>
        <w:pStyle w:val="0"/>
        <w:numPr>
          <w:numId w:val="0"/>
        </w:numPr>
        <w:spacing w:after="0" w:afterLines="0" w:afterAutospacing="0"/>
        <w:ind w:left="210" w:leftChars="100" w:firstLine="210" w:firstLineChars="100"/>
        <w:jc w:val="left"/>
        <w:rPr>
          <w:rFonts w:hint="eastAsia" w:ascii="游ゴシック" w:hAnsi="游ゴシック" w:eastAsia="游ゴシック"/>
          <w:color w:val="auto"/>
          <w:sz w:val="21"/>
          <w:highlight w:val="none"/>
          <w:u w:val="single" w:color="auto"/>
        </w:rPr>
      </w:pPr>
      <w:r>
        <w:rPr>
          <w:rFonts w:hint="eastAsia" w:ascii="游ゴシック" w:hAnsi="游ゴシック" w:eastAsia="游ゴシック"/>
          <w:color w:val="auto"/>
          <w:sz w:val="21"/>
          <w:highlight w:val="none"/>
          <w:u w:val="single" w:color="auto"/>
        </w:rPr>
        <w:t>原則として、国や県、市町村の同種の補助金を活用する事業については、本補助金の補助対象外となります。（併用はできません。）本補助金の交付申請にあたっては、国の「事業承継・引継ぎ補助金」をはじめ、他の補助金の活用を検討した上で申請してください。</w:t>
      </w:r>
    </w:p>
    <w:p>
      <w:pPr>
        <w:pStyle w:val="0"/>
        <w:numPr>
          <w:numId w:val="0"/>
        </w:numPr>
        <w:spacing w:after="0" w:afterLines="0" w:afterAutospacing="0"/>
        <w:ind w:left="210" w:leftChars="100" w:firstLine="210" w:firstLineChars="100"/>
        <w:jc w:val="left"/>
        <w:rPr>
          <w:rFonts w:hint="eastAsia" w:ascii="游ゴシック" w:hAnsi="游ゴシック" w:eastAsia="游ゴシック"/>
          <w:color w:val="auto"/>
          <w:sz w:val="21"/>
          <w:highlight w:val="yellow"/>
        </w:rPr>
      </w:pPr>
      <w:r>
        <w:rPr>
          <w:rFonts w:hint="eastAsia" w:ascii="游ゴシック" w:hAnsi="游ゴシック" w:eastAsia="游ゴシック"/>
          <w:color w:val="auto"/>
          <w:sz w:val="21"/>
          <w:highlight w:val="none"/>
          <w:u w:val="single" w:color="auto"/>
        </w:rPr>
        <w:t>ただし、他の同種の補助金を活用するものの、その補助対象外経費についてのみ本補助金を活用する場合など、併用が認められる場合がありますので、他の同種の補助金の活用を検討している場合は、事前に高知県経営支援課まで相談してください。</w:t>
      </w:r>
    </w:p>
    <w:p>
      <w:pPr>
        <w:pStyle w:val="0"/>
        <w:numPr>
          <w:numId w:val="0"/>
        </w:numPr>
        <w:spacing w:before="0" w:beforeLines="0" w:beforeAutospacing="0" w:after="0" w:afterLines="0" w:afterAutospacing="0"/>
        <w:ind w:left="0" w:leftChars="0" w:firstLineChars="0"/>
        <w:jc w:val="left"/>
        <w:rPr>
          <w:rFonts w:hint="eastAsia" w:ascii="游ゴシック" w:hAnsi="游ゴシック" w:eastAsia="游ゴシック"/>
          <w:color w:val="auto"/>
          <w:sz w:val="21"/>
        </w:rPr>
      </w:pPr>
    </w:p>
    <w:p>
      <w:pPr>
        <w:pStyle w:val="0"/>
        <w:tabs>
          <w:tab w:val="left" w:leader="none" w:pos="2897"/>
          <w:tab w:val="center" w:leader="none" w:pos="4535"/>
        </w:tabs>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１－２　補助事業者（要綱第４条、別表第３の２、別表第３の３）</w:t>
      </w:r>
    </w:p>
    <w:p>
      <w:pPr>
        <w:pStyle w:val="0"/>
        <w:spacing w:after="181" w:afterLines="50" w:afterAutospacing="0"/>
        <w:ind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本補助金の補助事業者は、Ｍ＆Ａの譲渡側（売り手）が位置する市町村とします。</w:t>
      </w:r>
    </w:p>
    <w:p>
      <w:pPr>
        <w:pStyle w:val="0"/>
        <w:ind w:left="0"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【注意】</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u w:val="none" w:color="auto"/>
        </w:rPr>
        <w:t>事業実施主体であるＭ＆Ａの譲受側（買い手）が補助金を申請する場合、補助金申請の提出先は譲渡側（売り手）が位置する市町村の事業承継担当課になります。</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u w:val="single" w:color="auto"/>
        </w:rPr>
        <w:t>補助金の交付には、市町村の予算措置・補助金交付要綱の作成等の準備が必要になるため、まずは各市町村の事業承継担当課へお問い合わせください。</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・譲受側（買い手）がそれ以外の市町村に位置している場合も、譲渡側（売り手）の位置する市町村に申請する点に注意してください。</w:t>
      </w:r>
    </w:p>
    <w:p>
      <w:pPr>
        <w:pStyle w:val="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color w:val="auto"/>
        </w:rPr>
        <w:br w:type="page"/>
      </w: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１－３　事業実施主体【既存事業の買収】・【承継後の取組】（要綱第４条、別表第３の２）</w:t>
      </w:r>
    </w:p>
    <w:p>
      <w:pPr>
        <w:pStyle w:val="0"/>
        <w:spacing w:after="181" w:afterLines="50" w:afterAutospacing="0"/>
        <w:ind w:leftChars="0" w:firstLine="210" w:firstLineChars="100"/>
        <w:jc w:val="left"/>
        <w:rPr>
          <w:rFonts w:hint="eastAsia" w:ascii="游ゴシック" w:hAnsi="游ゴシック" w:eastAsia="游ゴシック"/>
          <w:b w:val="1"/>
          <w:color w:val="auto"/>
          <w:sz w:val="21"/>
        </w:rPr>
      </w:pPr>
      <w:r>
        <w:rPr>
          <w:rFonts w:hint="eastAsia" w:ascii="游ゴシック" w:hAnsi="游ゴシック" w:eastAsia="游ゴシック"/>
          <w:b w:val="0"/>
          <w:color w:val="auto"/>
          <w:sz w:val="21"/>
        </w:rPr>
        <w:t>本補助金の【既存事業の買収】枠及び【承継後の取組】枠の事業実施主体は、以下の要件の全てに該当する者とします。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1704"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181" w:afterLines="50" w:afterAutospacing="0"/>
              <w:ind w:leftChars="0" w:hanging="609" w:hangingChars="290"/>
              <w:rPr>
                <w:rFonts w:hint="eastAsia" w:ascii="游ゴシック" w:hAnsi="游ゴシック" w:eastAsia="游ゴシック"/>
                <w:color w:val="auto"/>
                <w:sz w:val="21"/>
              </w:rPr>
            </w:pPr>
            <w:r>
              <w:rPr>
                <w:rFonts w:hint="eastAsia" w:ascii="游ゴシック" w:hAnsi="游ゴシック" w:eastAsia="游ゴシック"/>
                <w:color w:val="auto"/>
                <w:sz w:val="21"/>
              </w:rPr>
              <w:t>（１）県内で事業を営む中小企業者のうち、県内に本社を置く法人又は県内に住所を有する個人事業者であること（補助事業期間内に、当該要件を</w:t>
            </w:r>
            <w:r>
              <w:rPr>
                <w:rFonts w:hint="eastAsia" w:ascii="游ゴシック" w:hAnsi="游ゴシック" w:eastAsia="游ゴシック"/>
                <w:strike w:val="0"/>
                <w:dstrike w:val="0"/>
                <w:color w:val="000000" w:themeColor="text1"/>
                <w:sz w:val="21"/>
                <w:u w:val="none" w:color="auto"/>
              </w:rPr>
              <w:t>満たすと見込まれる場合を</w:t>
            </w:r>
            <w:r>
              <w:rPr>
                <w:rFonts w:hint="eastAsia" w:ascii="游ゴシック" w:hAnsi="游ゴシック" w:eastAsia="游ゴシック"/>
                <w:color w:val="auto"/>
                <w:sz w:val="21"/>
              </w:rPr>
              <w:t>含む）</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（２）Ｍ＆Ａの譲受側であること</w:t>
            </w:r>
          </w:p>
          <w:p>
            <w:pPr>
              <w:pStyle w:val="0"/>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（３）県税及び県に対する税外未収金債務の滞納がないこと</w:t>
            </w:r>
          </w:p>
        </w:tc>
      </w:tr>
    </w:tbl>
    <w:p>
      <w:pPr>
        <w:pStyle w:val="0"/>
        <w:spacing w:before="181" w:beforeLines="50" w:beforeAutospacing="0"/>
        <w:ind w:left="0"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【注意】</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・（１）について、交付申請時点で事業を行っていない個人も、補助事業の実施により法人の代表者としての地位を取得する場合や、個人事業者として開業届を提出する場合には要件を満たします。</w:t>
      </w:r>
    </w:p>
    <w:p>
      <w:pPr>
        <w:pStyle w:val="0"/>
        <w:ind w:leftChars="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　　・（２）について、本補助金の事業実施主体はＭ＆Ａの譲受側（買い手）のみとします。</w:t>
      </w:r>
    </w:p>
    <w:p>
      <w:pPr>
        <w:pStyle w:val="0"/>
        <w:ind w:left="630" w:leftChars="200" w:hanging="210" w:hangingChars="100"/>
        <w:rPr>
          <w:rFonts w:hint="eastAsia" w:ascii="游ゴシック" w:hAnsi="游ゴシック" w:eastAsia="游ゴシック"/>
          <w:color w:val="auto"/>
          <w:sz w:val="21"/>
        </w:rPr>
      </w:pPr>
      <w:r>
        <w:rPr>
          <w:rFonts w:hint="eastAsia" w:ascii="游ゴシック" w:hAnsi="游ゴシック" w:eastAsia="游ゴシック"/>
          <w:color w:val="auto"/>
          <w:sz w:val="21"/>
        </w:rPr>
        <w:t>・なお、上記の要件を満たしている場合も以下の場合は補助対象外となります。</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ア　発行済株式の総数又は出資金額の総額の２分の１以上を、同一の大企業が所有している者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イ　発行済株式の総数又は出資金額の総額の３分の２以上を大企業が所有している者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ウ　大企業の役員又は職員を兼ねている者が、役員総数の２分の１以上を占めている者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エ　風俗営業等の規制及び業務の適正化等に関する法律（昭和</w:t>
      </w:r>
      <w:r>
        <w:rPr>
          <w:rFonts w:hint="eastAsia" w:ascii="游ゴシック" w:hAnsi="游ゴシック" w:eastAsia="游ゴシック"/>
          <w:color w:val="auto"/>
          <w:sz w:val="21"/>
        </w:rPr>
        <w:t>23</w:t>
      </w:r>
      <w:r>
        <w:rPr>
          <w:rFonts w:hint="eastAsia" w:ascii="游ゴシック" w:hAnsi="游ゴシック" w:eastAsia="游ゴシック"/>
          <w:color w:val="auto"/>
          <w:sz w:val="21"/>
        </w:rPr>
        <w:t>年法律第</w:t>
      </w:r>
      <w:r>
        <w:rPr>
          <w:rFonts w:hint="eastAsia" w:ascii="游ゴシック" w:hAnsi="游ゴシック" w:eastAsia="游ゴシック"/>
          <w:color w:val="auto"/>
          <w:sz w:val="21"/>
        </w:rPr>
        <w:t>122</w:t>
      </w:r>
      <w:r>
        <w:rPr>
          <w:rFonts w:hint="eastAsia" w:ascii="游ゴシック" w:hAnsi="游ゴシック" w:eastAsia="游ゴシック"/>
          <w:color w:val="auto"/>
          <w:sz w:val="21"/>
        </w:rPr>
        <w:t>号）第２条第１項に規定する風俗営業又は同条第５項に規定する性風俗関連特殊営業に該当する事業を行う者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highlight w:val="none"/>
        </w:rPr>
        <w:t>オ　既に中山間地域枠で補助金の交付を受けた者。ただし、交付金額が補助上限額に達していない場合や、</w:t>
      </w:r>
      <w:r>
        <w:rPr>
          <w:rFonts w:hint="eastAsia" w:ascii="游ゴシック" w:hAnsi="游ゴシック" w:eastAsia="游ゴシック"/>
          <w:color w:val="auto"/>
          <w:sz w:val="21"/>
        </w:rPr>
        <w:t>既に交付を受けた補助事業と異なる補助事業で交付を受けようとする場合</w:t>
      </w:r>
      <w:r>
        <w:rPr>
          <w:rFonts w:hint="eastAsia" w:ascii="游ゴシック" w:hAnsi="游ゴシック" w:eastAsia="游ゴシック"/>
          <w:color w:val="auto"/>
          <w:sz w:val="21"/>
          <w:highlight w:val="none"/>
        </w:rPr>
        <w:t>はこの限りではない。</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カ　前各号に掲げる者のほか、知事が不適当であると認める者</w:t>
      </w:r>
    </w:p>
    <w:p>
      <w:pPr>
        <w:pStyle w:val="0"/>
        <w:ind w:leftChars="0" w:firstLineChars="0"/>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１－４　事業実施主体【</w:t>
      </w:r>
      <w:r>
        <w:rPr>
          <w:rFonts w:hint="eastAsia" w:ascii="游ゴシック" w:hAnsi="游ゴシック" w:eastAsia="游ゴシック"/>
          <w:b w:val="1"/>
          <w:color w:val="auto"/>
          <w:sz w:val="21"/>
          <w:u w:val="none" w:color="auto"/>
        </w:rPr>
        <w:t>継業準備支援</w:t>
      </w:r>
      <w:r>
        <w:rPr>
          <w:rFonts w:hint="eastAsia" w:ascii="游ゴシック" w:hAnsi="游ゴシック" w:eastAsia="游ゴシック"/>
          <w:b w:val="1"/>
          <w:color w:val="auto"/>
          <w:sz w:val="21"/>
        </w:rPr>
        <w:t>】（要綱第４条、別表第３の３）</w:t>
      </w:r>
    </w:p>
    <w:p>
      <w:pPr>
        <w:pStyle w:val="0"/>
        <w:spacing w:after="181" w:afterLines="50" w:afterAutospacing="0"/>
        <w:jc w:val="left"/>
        <w:rPr>
          <w:rFonts w:hint="eastAsia" w:ascii="游ゴシック" w:hAnsi="游ゴシック" w:eastAsia="游ゴシック"/>
          <w:b w:val="1"/>
          <w:color w:val="auto"/>
          <w:sz w:val="21"/>
        </w:rPr>
      </w:pPr>
      <w:r>
        <w:rPr>
          <w:rFonts w:hint="eastAsia" w:ascii="游ゴシック" w:hAnsi="游ゴシック" w:eastAsia="游ゴシック"/>
          <w:b w:val="0"/>
          <w:color w:val="auto"/>
          <w:sz w:val="21"/>
        </w:rPr>
        <w:t>　本補助金の【継業準備支援】枠の事業実施主体は、以下の要件の全てに該当する者とします。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1342"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181" w:afterLines="50" w:afterAutospacing="0"/>
              <w:ind w:leftChars="0" w:hanging="609" w:hangingChars="290"/>
              <w:rPr>
                <w:rFonts w:hint="eastAsia" w:ascii="游ゴシック" w:hAnsi="游ゴシック" w:eastAsia="游ゴシック"/>
                <w:color w:val="auto"/>
                <w:sz w:val="21"/>
              </w:rPr>
            </w:pPr>
            <w:r>
              <w:rPr>
                <w:rFonts w:hint="eastAsia" w:ascii="游ゴシック" w:hAnsi="游ゴシック" w:eastAsia="游ゴシック"/>
                <w:color w:val="auto"/>
                <w:sz w:val="21"/>
              </w:rPr>
              <w:t>（１）後継者人材バンクに登録しており、事業を営んでいない個人であること</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（２）高知県内に居住していること</w:t>
            </w:r>
          </w:p>
          <w:p>
            <w:pPr>
              <w:pStyle w:val="0"/>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（３）県税及び県に対する税外未収金債務の滞納がないこと</w:t>
            </w:r>
          </w:p>
        </w:tc>
      </w:tr>
    </w:tbl>
    <w:p>
      <w:pPr>
        <w:pStyle w:val="0"/>
        <w:spacing w:before="181" w:beforeLines="50" w:beforeAutospacing="0"/>
        <w:ind w:left="0"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【注意】</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・（１）について、法人や個人事業主による申請は不可とします。</w:t>
      </w:r>
    </w:p>
    <w:p>
      <w:pPr>
        <w:pStyle w:val="0"/>
        <w:ind w:left="630" w:leftChars="200" w:hanging="210" w:hangingChars="100"/>
        <w:rPr>
          <w:rFonts w:hint="eastAsia" w:ascii="游ゴシック" w:hAnsi="游ゴシック" w:eastAsia="游ゴシック"/>
          <w:color w:val="auto"/>
          <w:sz w:val="21"/>
        </w:rPr>
      </w:pPr>
      <w:r>
        <w:rPr>
          <w:rFonts w:hint="eastAsia" w:ascii="游ゴシック" w:hAnsi="游ゴシック" w:eastAsia="游ゴシック"/>
          <w:color w:val="auto"/>
          <w:sz w:val="21"/>
        </w:rPr>
        <w:t>・なお、上記の要件を満たしている場合も以下の場合は補助対象外となります。</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ア　風俗営業等の規制及び業務の適正化等に関する法律（昭和</w:t>
      </w:r>
      <w:r>
        <w:rPr>
          <w:rFonts w:hint="eastAsia" w:ascii="游ゴシック" w:hAnsi="游ゴシック" w:eastAsia="游ゴシック"/>
          <w:color w:val="auto"/>
          <w:sz w:val="21"/>
        </w:rPr>
        <w:t>23</w:t>
      </w:r>
      <w:r>
        <w:rPr>
          <w:rFonts w:hint="eastAsia" w:ascii="游ゴシック" w:hAnsi="游ゴシック" w:eastAsia="游ゴシック"/>
          <w:color w:val="auto"/>
          <w:sz w:val="21"/>
        </w:rPr>
        <w:t>年法律第</w:t>
      </w:r>
      <w:r>
        <w:rPr>
          <w:rFonts w:hint="eastAsia" w:ascii="游ゴシック" w:hAnsi="游ゴシック" w:eastAsia="游ゴシック"/>
          <w:color w:val="auto"/>
          <w:sz w:val="21"/>
        </w:rPr>
        <w:t>122</w:t>
      </w:r>
      <w:r>
        <w:rPr>
          <w:rFonts w:hint="eastAsia" w:ascii="游ゴシック" w:hAnsi="游ゴシック" w:eastAsia="游ゴシック"/>
          <w:color w:val="auto"/>
          <w:sz w:val="21"/>
        </w:rPr>
        <w:t>号）第２条第１項に規定する風俗営業、同条第５項に規定する性風俗関連特殊営業、又は同条第３条第１項の適用を受ける風俗営業に該当する事業を行う者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イ　既に継業準備支援枠で補助金の交付を受けた者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ウ　譲り受ける予定の事業が以下のいずれかの業種に該当する者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　　　農業、林業、漁業、金融業、保険業、集金業、取立業、政治・経済・文化団体、宗教</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rPr>
        <w:t>エ　他の同種の補助金を活用可能な事業を実施する者</w:t>
      </w:r>
    </w:p>
    <w:p>
      <w:pPr>
        <w:pStyle w:val="0"/>
        <w:ind w:left="1050" w:leftChars="300" w:hanging="420" w:hangingChars="200"/>
        <w:rPr>
          <w:rFonts w:hint="eastAsia" w:ascii="游ゴシック" w:hAnsi="游ゴシック" w:eastAsia="游ゴシック"/>
          <w:color w:val="auto"/>
          <w:sz w:val="21"/>
        </w:rPr>
      </w:pPr>
      <w:r>
        <w:rPr>
          <w:rFonts w:hint="eastAsia" w:ascii="游ゴシック" w:hAnsi="游ゴシック" w:eastAsia="游ゴシック"/>
          <w:color w:val="auto"/>
          <w:sz w:val="21"/>
          <w:highlight w:val="none"/>
        </w:rPr>
        <w:t>オ　</w:t>
      </w:r>
      <w:r>
        <w:rPr>
          <w:rFonts w:hint="eastAsia" w:ascii="游ゴシック" w:hAnsi="游ゴシック" w:eastAsia="游ゴシック"/>
          <w:color w:val="auto"/>
          <w:sz w:val="21"/>
        </w:rPr>
        <w:t>前各号に掲げる者のほか、知事が不適当であると認める者</w:t>
      </w:r>
    </w:p>
    <w:p>
      <w:pPr>
        <w:pStyle w:val="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１－５　補助要件【既存事業の買収】・【承継後の取組】（要綱第４条、別表第３の２）</w:t>
      </w:r>
    </w:p>
    <w:p>
      <w:pPr>
        <w:pStyle w:val="0"/>
        <w:spacing w:after="181" w:afterLines="50" w:afterAutospacing="0"/>
        <w:jc w:val="left"/>
        <w:rPr>
          <w:rFonts w:hint="eastAsia" w:ascii="游ゴシック" w:hAnsi="游ゴシック" w:eastAsia="游ゴシック"/>
          <w:b w:val="1"/>
          <w:color w:val="auto"/>
          <w:sz w:val="21"/>
        </w:rPr>
      </w:pPr>
      <w:r>
        <w:rPr>
          <w:rFonts w:hint="eastAsia" w:ascii="游ゴシック" w:hAnsi="游ゴシック" w:eastAsia="游ゴシック"/>
          <w:b w:val="0"/>
          <w:color w:val="auto"/>
          <w:sz w:val="21"/>
        </w:rPr>
        <w:t>　本補助金の【既存事業の買収】枠及び【承継後の取組】枠の補助要件は、以下に掲げる（１）から（６）とします。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35"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181" w:afterLines="50" w:afterAutospacing="0"/>
              <w:ind w:leftChars="0" w:hanging="609" w:hangingChars="290"/>
              <w:rPr>
                <w:rFonts w:hint="eastAsia" w:ascii="游ゴシック" w:hAnsi="游ゴシック" w:eastAsia="游ゴシック"/>
                <w:color w:val="auto"/>
                <w:sz w:val="21"/>
              </w:rPr>
            </w:pPr>
            <w:r>
              <w:rPr>
                <w:rFonts w:hint="eastAsia" w:ascii="游ゴシック" w:hAnsi="游ゴシック" w:eastAsia="游ゴシック"/>
                <w:color w:val="auto"/>
                <w:sz w:val="21"/>
              </w:rPr>
              <w:t>（１）中山間地域において「地域に必要と認められる事業」を譲り受け、市町村が認める地域内でその事業を継続すること</w:t>
            </w:r>
          </w:p>
          <w:p>
            <w:pPr>
              <w:pStyle w:val="0"/>
              <w:spacing w:after="181" w:afterLines="50" w:afterAutospacing="0"/>
              <w:ind w:leftChars="0" w:hanging="609" w:hangingChars="290"/>
              <w:rPr>
                <w:rFonts w:hint="eastAsia" w:ascii="游ゴシック" w:hAnsi="游ゴシック" w:eastAsia="游ゴシック"/>
                <w:color w:val="auto"/>
                <w:sz w:val="21"/>
              </w:rPr>
            </w:pPr>
            <w:r>
              <w:rPr>
                <w:rFonts w:hint="eastAsia" w:ascii="游ゴシック" w:hAnsi="游ゴシック" w:eastAsia="游ゴシック"/>
                <w:color w:val="auto"/>
                <w:sz w:val="21"/>
              </w:rPr>
              <w:t>（２）</w:t>
            </w:r>
            <w:r>
              <w:rPr>
                <w:rFonts w:hint="eastAsia" w:ascii="游ゴシック" w:hAnsi="游ゴシック" w:eastAsia="游ゴシック"/>
                <w:color w:val="auto"/>
                <w:sz w:val="21"/>
                <w:u w:val="none" w:color="auto"/>
              </w:rPr>
              <w:t>交付申請時点で常時使用する従業員がいる事業を譲り受ける場合、承継後</w:t>
            </w:r>
            <w:r>
              <w:rPr>
                <w:rFonts w:hint="eastAsia" w:ascii="游ゴシック" w:hAnsi="游ゴシック" w:eastAsia="游ゴシック"/>
                <w:color w:val="auto"/>
                <w:sz w:val="21"/>
              </w:rPr>
              <w:t>も継続雇用を希望する従業員について継続雇用すること</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（３）事業承継に関して、譲渡側事業者とともに高知県事業承継・引継ぎ支援センターに相談・支援を受け、補助金申請について必要な項目の確認を受けていること</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（４）「事業承継計画（Ｍ＆Ａ）」（別紙２）を作成し、商工団体等の確認を受けており、計画に沿った補助事業を実施すること</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（５）交付申請時点において基本合意契約を締結しており、補助事業期間中に最終合意契約を締結し、代表権の登記又は開業届の提出を完了すること（【既存事業の買収】枠の場合のみ）</w:t>
            </w:r>
          </w:p>
          <w:p>
            <w:pPr>
              <w:pStyle w:val="0"/>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（６）令和</w:t>
            </w:r>
            <w:r>
              <w:rPr>
                <w:rFonts w:hint="eastAsia" w:ascii="游ゴシック" w:hAnsi="游ゴシック" w:eastAsia="游ゴシック"/>
                <w:strike w:val="0"/>
                <w:dstrike w:val="1"/>
                <w:color w:val="FF0000"/>
                <w:sz w:val="21"/>
                <w:u w:val="single" w:color="auto"/>
              </w:rPr>
              <w:t>５</w:t>
            </w:r>
            <w:r>
              <w:rPr>
                <w:rFonts w:hint="eastAsia" w:ascii="游ゴシック" w:hAnsi="游ゴシック" w:eastAsia="游ゴシック"/>
                <w:strike w:val="0"/>
                <w:dstrike w:val="0"/>
                <w:color w:val="FF0000"/>
                <w:sz w:val="21"/>
                <w:u w:val="single" w:color="auto"/>
              </w:rPr>
              <w:t>６</w:t>
            </w:r>
            <w:r>
              <w:rPr>
                <w:rFonts w:hint="eastAsia" w:ascii="游ゴシック" w:hAnsi="游ゴシック" w:eastAsia="游ゴシック"/>
                <w:color w:val="auto"/>
                <w:sz w:val="21"/>
              </w:rPr>
              <w:t>年度以降に最終合意契約を締結していること、又は交付申請時点において基本合意契約を締結しており、補助事業期間中に最終合意契約を締結し、代表権の登記若しくは開業届の提出を完了すること（【承継後の取組】枠の場合のみ）</w:t>
            </w:r>
          </w:p>
        </w:tc>
      </w:tr>
    </w:tbl>
    <w:p>
      <w:pPr>
        <w:pStyle w:val="0"/>
        <w:spacing w:before="181" w:beforeLines="50" w:beforeAutospacing="0"/>
        <w:ind w:left="0" w:leftChars="0" w:hanging="420" w:hangingChars="200"/>
        <w:jc w:val="left"/>
        <w:rPr>
          <w:rFonts w:hint="eastAsia" w:ascii="游ゴシック" w:hAnsi="游ゴシック" w:eastAsia="游ゴシック"/>
          <w:color w:val="auto"/>
          <w:sz w:val="21"/>
        </w:rPr>
      </w:pPr>
    </w:p>
    <w:p>
      <w:pPr>
        <w:pStyle w:val="27"/>
        <w:numPr>
          <w:numId w:val="0"/>
        </w:numPr>
        <w:spacing w:after="181" w:afterLines="50" w:afterAutospacing="0"/>
        <w:ind w:left="0" w:leftChars="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各補助要件の詳細は、以下のとおりとします。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364" w:hRule="atLeast"/>
        </w:trPr>
        <w:tc>
          <w:tcPr>
            <w:tcW w:w="9340" w:type="dxa"/>
            <w:vAlign w:val="top"/>
          </w:tcPr>
          <w:p>
            <w:pPr>
              <w:pStyle w:val="0"/>
              <w:ind w:leftChars="0" w:hanging="620" w:hangingChars="295"/>
              <w:rPr>
                <w:rFonts w:hint="eastAsia" w:ascii="游ゴシック" w:hAnsi="游ゴシック" w:eastAsia="游ゴシック"/>
                <w:color w:val="auto"/>
                <w:sz w:val="21"/>
              </w:rPr>
            </w:pPr>
            <w:r>
              <w:rPr>
                <w:rFonts w:hint="eastAsia" w:ascii="游ゴシック" w:hAnsi="游ゴシック" w:eastAsia="游ゴシック"/>
                <w:color w:val="auto"/>
                <w:sz w:val="21"/>
              </w:rPr>
              <w:t>（１）中山間地域において「地域に必要と認められる事業」を譲り受け、市町村が認める地域内でその事業を継続すること</w:t>
            </w:r>
          </w:p>
        </w:tc>
      </w:tr>
    </w:tbl>
    <w:p>
      <w:pPr>
        <w:pStyle w:val="0"/>
        <w:numPr>
          <w:numId w:val="0"/>
        </w:numPr>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中山間地域とは、山間地及びその周辺の地域等地理的及び経済的に不利な地域として、地域振興に関する５つの法律（地域振興立法５法（過疎地域の持続的発展の支援に関する特別措置法、山村振興法、離島振興法、半島振興法、特定農山村地域における農林業等の活性化のための基盤整備の促進に関する法律））の規定範囲をいいます。</w:t>
      </w:r>
    </w:p>
    <w:p>
      <w:pPr>
        <w:pStyle w:val="0"/>
        <w:numPr>
          <w:numId w:val="0"/>
        </w:numPr>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【市町村長の意見書（別紙３）について】</w:t>
      </w:r>
    </w:p>
    <w:p>
      <w:pPr>
        <w:pStyle w:val="0"/>
        <w:numPr>
          <w:numId w:val="0"/>
        </w:numPr>
        <w:spacing w:before="0" w:beforeLines="0" w:beforeAutospacing="0"/>
        <w:ind w:left="420" w:leftChars="20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single" w:color="auto"/>
        </w:rPr>
        <w:t>本補助金の交付の対象となるＭ＆Ａの譲渡側（売り手）は、中山間地域に位置し、地域に必要であると市町村が認める事業です。</w:t>
      </w:r>
    </w:p>
    <w:p>
      <w:pPr>
        <w:pStyle w:val="0"/>
        <w:numPr>
          <w:numId w:val="0"/>
        </w:numPr>
        <w:spacing w:before="0" w:beforeLines="0" w:beforeAutospacing="0"/>
        <w:ind w:left="420" w:leftChars="20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single" w:color="auto"/>
        </w:rPr>
        <w:t>補助金活用を検討する譲受側（買い手）は、譲渡側（売り手）と相談のうえ、必ず補助金交付申請前に市町村に確認してください。</w:t>
      </w:r>
    </w:p>
    <w:p>
      <w:pPr>
        <w:pStyle w:val="0"/>
        <w:numPr>
          <w:numId w:val="0"/>
        </w:numPr>
        <w:spacing w:before="0" w:beforeLines="0" w:beforeAutospacing="0"/>
        <w:ind w:left="420" w:leftChars="20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single" w:color="auto"/>
        </w:rPr>
        <w:t>また、補助事業者である市町村は、補助金活用が見込まれる譲渡側（売り手）について意見書（案）を作成し、事業者から補助金交付申請を受ける前に、県に共有してください。</w:t>
      </w:r>
    </w:p>
    <w:p>
      <w:pPr>
        <w:pStyle w:val="0"/>
        <w:numPr>
          <w:numId w:val="0"/>
        </w:numPr>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・「地域に必要と認められる事業」とは、以下のような事業をいいます。</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ア　地域住民に必要な生活機能の確保を行っている事業</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（例：日用品を販売する商店やガソリンスタンドなど）</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イ　独自の希少技術を活用し、地域の強みになっている事業</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（例：特殊加工技術を有する製造業や伝統的な技術を有する和紙製造業など）</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ウ　地域資源を活用し、地域経済を支えている事業</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（例：地域の特産品を使用し、観光資源となっている飲食店や宿泊施設など）</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エ　地域性が高く、地域経済に大きく貢献している事業</w:t>
      </w:r>
    </w:p>
    <w:p>
      <w:pPr>
        <w:pStyle w:val="0"/>
        <w:numPr>
          <w:numId w:val="0"/>
        </w:numPr>
        <w:spacing w:before="0" w:beforeLines="0" w:beforeAutospacing="0" w:after="181" w:afterLines="5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オ　その他、市町村がその地域に必要と認める事業</w:t>
      </w:r>
    </w:p>
    <w:p>
      <w:pPr>
        <w:pStyle w:val="0"/>
        <w:numPr>
          <w:numId w:val="0"/>
        </w:numPr>
        <w:spacing w:before="0" w:beforeLines="0" w:beforeAutospacing="0" w:after="181" w:afterLines="5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渡側（売り手）を承継後、主たる事業所を移転して事業を行う場合、市町村が認める地域内での小規模な移転であれば本要件を満たします。ただし、本補助金の趣旨・目的にそぐわない大規模な移転（市町村をまたぐ移転や中山間地域外への移転など）は認められません。</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906"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u w:val="none" w:color="auto"/>
              </w:rPr>
            </w:pPr>
            <w:r>
              <w:rPr>
                <w:rFonts w:hint="eastAsia" w:ascii="游ゴシック" w:hAnsi="游ゴシック" w:eastAsia="游ゴシック"/>
                <w:color w:val="auto"/>
                <w:sz w:val="21"/>
                <w:u w:val="none" w:color="auto"/>
              </w:rPr>
              <w:t>（２）交付申請時点で常時使用する従業員がいる事業を譲り受ける場合、承継後も継続雇用を希望する従業員について継続雇用すること</w:t>
            </w:r>
          </w:p>
        </w:tc>
      </w:tr>
    </w:tbl>
    <w:p>
      <w:pPr>
        <w:pStyle w:val="0"/>
        <w:spacing w:before="181" w:beforeLines="50" w:beforeAutospacing="0" w:after="181" w:afterLines="5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・事業承継後も継続雇用を希望する従業員について、原則として譲受側（買い手）は継続雇用をする必要があります。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726" w:hRule="atLeast"/>
        </w:trPr>
        <w:tc>
          <w:tcPr>
            <w:tcW w:w="9340" w:type="dxa"/>
            <w:vAlign w:val="top"/>
          </w:tcPr>
          <w:p>
            <w:pPr>
              <w:pStyle w:val="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（３）事業承継に関して、譲渡側事業者とともに高知県事業承継・引継ぎ支援センターに相談・支援を受け、補助金申請について必要な項目の確認を受けていること</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・補助金の対象となる事業承継については、譲渡側（売り手）及び譲受側（買い手）が高知県事業承継・引継ぎ支援センターに相談・支援を受けていることが必要です。</w:t>
      </w:r>
    </w:p>
    <w:p>
      <w:pPr>
        <w:pStyle w:val="0"/>
        <w:spacing w:before="181" w:beforeLines="50" w:beforeAutospacing="0" w:after="181" w:afterLines="50" w:afterAutospacing="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・また、補助金申請に当たって必要な項目について、高知県事業承継・引継ぎ支援センターの確認が必要です。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364" w:hRule="atLeast"/>
        </w:trPr>
        <w:tc>
          <w:tcPr>
            <w:tcW w:w="9340" w:type="dxa"/>
            <w:vAlign w:val="top"/>
          </w:tcPr>
          <w:p>
            <w:pPr>
              <w:pStyle w:val="0"/>
              <w:ind w:leftChars="0" w:hanging="620" w:hangingChars="295"/>
              <w:rPr>
                <w:rFonts w:hint="eastAsia" w:ascii="游ゴシック" w:hAnsi="游ゴシック" w:eastAsia="游ゴシック"/>
                <w:color w:val="auto"/>
                <w:sz w:val="21"/>
              </w:rPr>
            </w:pPr>
            <w:r>
              <w:rPr>
                <w:rFonts w:hint="eastAsia" w:ascii="游ゴシック" w:hAnsi="游ゴシック" w:eastAsia="游ゴシック"/>
                <w:color w:val="auto"/>
                <w:sz w:val="21"/>
              </w:rPr>
              <w:t>（４）「事業承継計画（Ｍ＆Ａ）」（別紙２）を作成し、商工団体等の確認を受けており、計画に沿った補助事業を実施すること</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・譲受側（買い手）は補助金交付申請にあたり、事前に「事業承継計画（Ｍ＆Ａ）」（要綱別紙２）を作成し、商工会・商工会議所で確認を受ける必要があります。</w:t>
      </w:r>
    </w:p>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u w:val="single" w:color="auto"/>
        </w:rPr>
        <w:t>補助事業で実施する事業や対象経費については、作成した事業承継計画（Ｍ＆Ａ）に沿った内容である必要があります。</w:t>
      </w:r>
    </w:p>
    <w:p>
      <w:pPr>
        <w:pStyle w:val="0"/>
        <w:spacing w:before="181" w:beforeLines="50" w:beforeAutospacing="0"/>
        <w:ind w:leftChars="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【注意】</w:t>
      </w:r>
      <w:r>
        <w:rPr>
          <w:rFonts w:hint="eastAsia" w:ascii="游ゴシック" w:hAnsi="游ゴシック" w:eastAsia="游ゴシック"/>
          <w:color w:val="auto"/>
          <w:sz w:val="21"/>
        </w:rPr>
        <w:t xml:space="preserve"> </w:t>
      </w:r>
    </w:p>
    <w:p>
      <w:pPr>
        <w:pStyle w:val="0"/>
        <w:spacing w:before="0" w:beforeLines="0" w:before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・計画について確認を受けるのは、原則として譲渡側（売り手）が位置する地域の商工会・商工会議所とします。</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・計画の内容を補助金交付申請までに変更する場合は、計画を修正し、商工会・商工会議所で再度確認を受けてください。</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906" w:hRule="exact"/>
        </w:trPr>
        <w:tc>
          <w:tcPr>
            <w:tcW w:w="9340" w:type="dxa"/>
            <w:vAlign w:val="top"/>
          </w:tcPr>
          <w:p>
            <w:pPr>
              <w:pStyle w:val="0"/>
              <w:spacing w:after="181" w:afterLines="50" w:afterAutospacing="0"/>
              <w:ind w:left="0" w:leftChars="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（５）交付申請時点において基本合意契約を締結しており、補助事業期間中に最終合意契約を締結し、代表権の登記又は開業届の提出を完了すること（【既存事業の買収】枠の場合のみ）</w:t>
            </w:r>
          </w:p>
          <w:p>
            <w:pPr>
              <w:pStyle w:val="0"/>
              <w:spacing w:after="181" w:afterLines="50" w:afterAutospacing="0"/>
              <w:ind w:left="420" w:hanging="420" w:hangingChars="200"/>
              <w:rPr>
                <w:rFonts w:hint="eastAsia" w:ascii="游ゴシック" w:hAnsi="游ゴシック" w:eastAsia="游ゴシック"/>
                <w:color w:val="auto"/>
                <w:sz w:val="21"/>
              </w:rPr>
            </w:pPr>
          </w:p>
        </w:tc>
      </w:tr>
    </w:tbl>
    <w:p>
      <w:pPr>
        <w:pStyle w:val="0"/>
        <w:spacing w:before="181" w:beforeLines="50" w:beforeAutospacing="0" w:after="181" w:afterLines="50" w:afterAutospacing="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w:t>
      </w:r>
      <w:r>
        <w:rPr>
          <w:rFonts w:hint="eastAsia" w:ascii="游ゴシック" w:hAnsi="游ゴシック" w:eastAsia="游ゴシック"/>
          <w:color w:val="auto"/>
          <w:sz w:val="21"/>
          <w:u w:val="single" w:color="auto"/>
        </w:rPr>
        <w:t>基本合意契約書には、事業承継する資産とその内訳、譲渡価格についての記載が必要です。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364" w:hRule="atLeast"/>
        </w:trPr>
        <w:tc>
          <w:tcPr>
            <w:tcW w:w="9340" w:type="dxa"/>
            <w:vAlign w:val="top"/>
          </w:tcPr>
          <w:p>
            <w:pPr>
              <w:pStyle w:val="0"/>
              <w:ind w:leftChars="0" w:hanging="620" w:hangingChars="295"/>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（６）令和</w:t>
            </w:r>
            <w:r>
              <w:rPr>
                <w:rFonts w:hint="eastAsia" w:ascii="游ゴシック" w:hAnsi="游ゴシック" w:eastAsia="游ゴシック"/>
                <w:strike w:val="0"/>
                <w:dstrike w:val="1"/>
                <w:color w:val="FF0000"/>
                <w:sz w:val="21"/>
                <w:u w:val="single" w:color="auto"/>
              </w:rPr>
              <w:t>５</w:t>
            </w:r>
            <w:r>
              <w:rPr>
                <w:rFonts w:hint="eastAsia" w:ascii="游ゴシック" w:hAnsi="游ゴシック" w:eastAsia="游ゴシック"/>
                <w:strike w:val="0"/>
                <w:dstrike w:val="0"/>
                <w:color w:val="FF0000"/>
                <w:sz w:val="21"/>
                <w:u w:val="single" w:color="auto"/>
              </w:rPr>
              <w:t>６</w:t>
            </w:r>
            <w:r>
              <w:rPr>
                <w:rFonts w:hint="eastAsia" w:ascii="游ゴシック" w:hAnsi="游ゴシック" w:eastAsia="游ゴシック"/>
                <w:color w:val="auto"/>
                <w:sz w:val="21"/>
              </w:rPr>
              <w:t>年度以降に最終合意契約を締結していること、又は交付申請時点において基本合意契約を締結しており、補助事業期間中に最終合意契約を締結し、代表権の登記若しくは開業届の提出を完了すること（【承継後の取組】枠の場合のみ）</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・【承継後の取組】枠の申請の場合は、令和</w:t>
      </w:r>
      <w:r>
        <w:rPr>
          <w:rFonts w:hint="eastAsia" w:ascii="游ゴシック" w:hAnsi="游ゴシック" w:eastAsia="游ゴシック"/>
          <w:strike w:val="0"/>
          <w:dstrike w:val="1"/>
          <w:color w:val="FF0000"/>
          <w:sz w:val="21"/>
          <w:u w:val="single" w:color="auto"/>
        </w:rPr>
        <w:t>４</w:t>
      </w:r>
      <w:r>
        <w:rPr>
          <w:rFonts w:hint="eastAsia" w:ascii="游ゴシック" w:hAnsi="游ゴシック" w:eastAsia="游ゴシック"/>
          <w:strike w:val="0"/>
          <w:dstrike w:val="0"/>
          <w:color w:val="FF0000"/>
          <w:sz w:val="21"/>
          <w:u w:val="single" w:color="auto"/>
        </w:rPr>
        <w:t>６</w:t>
      </w:r>
      <w:r>
        <w:rPr>
          <w:rFonts w:hint="eastAsia" w:ascii="游ゴシック" w:hAnsi="游ゴシック" w:eastAsia="游ゴシック"/>
          <w:color w:val="auto"/>
          <w:sz w:val="21"/>
        </w:rPr>
        <w:t>年度以降にすでに事業承継を完了している譲受側（買い手）も補助対象になります。</w:t>
      </w:r>
    </w:p>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【注意】</w:t>
      </w:r>
    </w:p>
    <w:p>
      <w:pPr>
        <w:pStyle w:val="0"/>
        <w:spacing w:before="0" w:beforeLines="0" w:beforeAutospacing="0" w:after="181" w:afterLines="50" w:afterAutospacing="0"/>
        <w:ind w:left="630" w:leftChars="200" w:hanging="210" w:hangingChars="100"/>
        <w:rPr>
          <w:rFonts w:hint="eastAsia" w:ascii="游ゴシック" w:hAnsi="游ゴシック" w:eastAsia="游ゴシック"/>
          <w:color w:val="auto"/>
          <w:sz w:val="21"/>
        </w:rPr>
      </w:pPr>
      <w:r>
        <w:rPr>
          <w:rFonts w:hint="eastAsia" w:ascii="游ゴシック" w:hAnsi="游ゴシック" w:eastAsia="游ゴシック"/>
          <w:color w:val="auto"/>
          <w:sz w:val="21"/>
        </w:rPr>
        <w:t>・補助要件（５）及び（６）について補助事業期間中に最終合意契約を締結しなかった場合や、代表権の登記若しくは開業届の提出が完了しなかった場合には、補助金の交付の決定を取り消す場合があります。</w:t>
      </w:r>
    </w:p>
    <w:p>
      <w:pPr>
        <w:pStyle w:val="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１－６　補助要件【継業準備支援】（要綱第４条、別表第３の３）</w:t>
      </w:r>
    </w:p>
    <w:p>
      <w:pPr>
        <w:pStyle w:val="0"/>
        <w:spacing w:after="181" w:afterLines="50" w:afterAutospacing="0"/>
        <w:jc w:val="left"/>
        <w:rPr>
          <w:rFonts w:hint="eastAsia" w:ascii="游ゴシック" w:hAnsi="游ゴシック" w:eastAsia="游ゴシック"/>
          <w:b w:val="1"/>
          <w:color w:val="auto"/>
          <w:sz w:val="21"/>
        </w:rPr>
      </w:pPr>
      <w:r>
        <w:rPr>
          <w:rFonts w:hint="eastAsia" w:ascii="游ゴシック" w:hAnsi="游ゴシック" w:eastAsia="游ゴシック"/>
          <w:b w:val="0"/>
          <w:color w:val="auto"/>
          <w:sz w:val="21"/>
        </w:rPr>
        <w:t>　本補助金の【継業準備支援】枠の補助要件は、以下に掲げる（１）から（５）とします。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3916"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181" w:afterLines="50" w:afterAutospacing="0"/>
              <w:ind w:leftChars="0" w:hanging="609" w:hangingChars="290"/>
              <w:rPr>
                <w:rFonts w:hint="eastAsia" w:ascii="游ゴシック" w:hAnsi="游ゴシック" w:eastAsia="游ゴシック"/>
                <w:color w:val="auto"/>
                <w:sz w:val="21"/>
              </w:rPr>
            </w:pPr>
            <w:r>
              <w:rPr>
                <w:rFonts w:hint="eastAsia" w:ascii="游ゴシック" w:hAnsi="游ゴシック" w:eastAsia="游ゴシック"/>
                <w:color w:val="auto"/>
                <w:sz w:val="21"/>
              </w:rPr>
              <w:t>（１）中山間地域において「地域に必要と認められる事業」を譲り受け、市町村が認める地域内でその事業を継続する予定であること</w:t>
            </w:r>
          </w:p>
          <w:p>
            <w:pPr>
              <w:pStyle w:val="0"/>
              <w:spacing w:after="181" w:afterLines="50" w:afterAutospacing="0"/>
              <w:ind w:leftChars="0" w:hanging="609" w:hangingChars="290"/>
              <w:rPr>
                <w:rFonts w:hint="eastAsia" w:ascii="游ゴシック" w:hAnsi="游ゴシック" w:eastAsia="游ゴシック"/>
                <w:color w:val="auto"/>
                <w:sz w:val="21"/>
              </w:rPr>
            </w:pPr>
            <w:r>
              <w:rPr>
                <w:rFonts w:hint="eastAsia" w:ascii="游ゴシック" w:hAnsi="游ゴシック" w:eastAsia="游ゴシック"/>
                <w:color w:val="auto"/>
                <w:sz w:val="21"/>
              </w:rPr>
              <w:t>（２）事業承継に関して、譲渡側事業者とともに高知県事業承継・引継ぎ支援センターに相談・支援を受け、補助金申請について必要な項目の確認を受けていること</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（３）「事業承継計画（Ｍ＆Ａ）」（別紙２）を作成し、商工団体等の確認を受けており、計画に沿った補助事業を実施すること</w:t>
            </w:r>
          </w:p>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（４）交付申請時点において基本合意契約を締結しており、補助事業終了後に最終合意契約を締結する見込みであること</w:t>
            </w:r>
          </w:p>
          <w:p>
            <w:pPr>
              <w:pStyle w:val="0"/>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（５）原則月</w:t>
            </w:r>
            <w:r>
              <w:rPr>
                <w:rFonts w:hint="eastAsia" w:ascii="游ゴシック" w:hAnsi="游ゴシック" w:eastAsia="游ゴシック"/>
                <w:color w:val="auto"/>
                <w:sz w:val="21"/>
              </w:rPr>
              <w:t>20</w:t>
            </w:r>
            <w:r>
              <w:rPr>
                <w:rFonts w:hint="eastAsia" w:ascii="游ゴシック" w:hAnsi="游ゴシック" w:eastAsia="游ゴシック"/>
                <w:color w:val="auto"/>
                <w:sz w:val="21"/>
              </w:rPr>
              <w:t>日以上、事業承継に必要な研修を受けること</w:t>
            </w:r>
          </w:p>
        </w:tc>
      </w:tr>
    </w:tbl>
    <w:p>
      <w:pPr>
        <w:pStyle w:val="0"/>
        <w:spacing w:before="181" w:beforeLines="50" w:beforeAutospacing="0"/>
        <w:ind w:left="0"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各補助要件の詳細は、以下のとおりとします。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364" w:hRule="atLeast"/>
        </w:trPr>
        <w:tc>
          <w:tcPr>
            <w:tcW w:w="9340" w:type="dxa"/>
            <w:vAlign w:val="top"/>
          </w:tcPr>
          <w:p>
            <w:pPr>
              <w:pStyle w:val="0"/>
              <w:ind w:leftChars="0" w:hanging="620" w:hangingChars="295"/>
              <w:rPr>
                <w:rFonts w:hint="eastAsia" w:ascii="游ゴシック" w:hAnsi="游ゴシック" w:eastAsia="游ゴシック"/>
                <w:color w:val="auto"/>
                <w:sz w:val="21"/>
              </w:rPr>
            </w:pPr>
            <w:r>
              <w:rPr>
                <w:rFonts w:hint="eastAsia" w:ascii="游ゴシック" w:hAnsi="游ゴシック" w:eastAsia="游ゴシック"/>
                <w:color w:val="auto"/>
                <w:sz w:val="21"/>
              </w:rPr>
              <w:t>（１）中山間地域において「地域に必要と認められる事業」を譲り受け、市町村が認める地域内でその事業を継続する予定であること</w:t>
            </w:r>
          </w:p>
        </w:tc>
      </w:tr>
    </w:tbl>
    <w:p>
      <w:pPr>
        <w:pStyle w:val="0"/>
        <w:numPr>
          <w:numId w:val="0"/>
        </w:numPr>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中山間地域とは、山間地及びその周辺の地域等地理的及び経済的に不利な地域として、地域振興に関する５つの法律（地域振興立法５法（過疎地域の持続的発展の支援に関する特別措置法、山村振興法、離島振興法、半島振興法、特定農山村地域における農林業等の活性化のための基盤整備の促進に関する法律））の規定範囲をいいます。</w:t>
      </w:r>
    </w:p>
    <w:p>
      <w:pPr>
        <w:pStyle w:val="0"/>
        <w:numPr>
          <w:numId w:val="0"/>
        </w:numPr>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【市町村長の意見書（別紙３）について】</w:t>
      </w:r>
    </w:p>
    <w:p>
      <w:pPr>
        <w:pStyle w:val="0"/>
        <w:numPr>
          <w:numId w:val="0"/>
        </w:numPr>
        <w:spacing w:before="0" w:beforeLines="0" w:beforeAutospacing="0"/>
        <w:ind w:left="420" w:leftChars="20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single" w:color="auto"/>
        </w:rPr>
        <w:t>本補助金の交付の対象となるＭ＆Ａの譲渡側（売り手）は、中山間地域に位置し、地域に必要であると市町村が認める事業です。</w:t>
      </w:r>
    </w:p>
    <w:p>
      <w:pPr>
        <w:pStyle w:val="0"/>
        <w:numPr>
          <w:numId w:val="0"/>
        </w:numPr>
        <w:spacing w:before="0" w:beforeLines="0" w:beforeAutospacing="0"/>
        <w:ind w:left="420" w:leftChars="20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single" w:color="auto"/>
        </w:rPr>
        <w:t>補助金活用を検討する譲受側（買い手）は、譲渡側（売り手）と相談のうえ、必ず補助金交付申請前に市町村に確認してください。</w:t>
      </w:r>
    </w:p>
    <w:p>
      <w:pPr>
        <w:pStyle w:val="0"/>
        <w:numPr>
          <w:numId w:val="0"/>
        </w:numPr>
        <w:spacing w:before="0" w:beforeLines="0" w:beforeAutospacing="0"/>
        <w:ind w:left="420" w:leftChars="20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single" w:color="auto"/>
        </w:rPr>
        <w:t>また、補助事業者である市町村は、補助金活用が見込まれる譲渡側（売り手）について意見書（案）を作成し、事業者から補助金交付申請を受ける前に、県に共有してください。</w:t>
      </w:r>
    </w:p>
    <w:p>
      <w:pPr>
        <w:pStyle w:val="0"/>
        <w:numPr>
          <w:numId w:val="0"/>
        </w:numPr>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・「地域に必要と認められる事業」とは、以下のような事業をいいます。</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ア　地域住民に必要な生活機能の確保を行っている事業</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（例：日用品を販売する商店やガソリンスタンドなど）</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イ　独自の希少技術を活用し、地域の強みになっている事業</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（例：特殊加工技術を有する製造業や伝統的な技術を有する和紙製造業など）</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ウ　地域資源を活用し、地域経済を支えている事業</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（例：地域の特産品を使用し、観光資源となっている飲食店や宿泊施設など）</w:t>
      </w:r>
    </w:p>
    <w:p>
      <w:pPr>
        <w:pStyle w:val="0"/>
        <w:numPr>
          <w:numId w:val="0"/>
        </w:numPr>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エ　地域性が高く、地域経済に大きく貢献している事業</w:t>
      </w:r>
    </w:p>
    <w:p>
      <w:pPr>
        <w:pStyle w:val="0"/>
        <w:numPr>
          <w:numId w:val="0"/>
        </w:numPr>
        <w:spacing w:before="0" w:beforeLines="0" w:beforeAutospacing="0" w:after="181" w:afterLines="5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オ　その他、市町村がその地域に必要と認める事業</w:t>
      </w:r>
    </w:p>
    <w:p>
      <w:pPr>
        <w:pStyle w:val="0"/>
        <w:numPr>
          <w:numId w:val="0"/>
        </w:numPr>
        <w:spacing w:before="0" w:beforeLines="0" w:beforeAutospacing="0" w:after="181" w:afterLines="5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渡側（売り手）を承継後、主たる事業所を移転して事業を行う場合、市町村が認める地域内での小規模な移転であれば本要件を満たします。ただし、本補助金の趣旨・目的にそぐわない大規模な移転（市町村をまたぐ移転や中山間地域外への移転など）は認められません。</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726" w:hRule="atLeast"/>
        </w:trPr>
        <w:tc>
          <w:tcPr>
            <w:tcW w:w="9340" w:type="dxa"/>
            <w:vAlign w:val="top"/>
          </w:tcPr>
          <w:p>
            <w:pPr>
              <w:pStyle w:val="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（２）事業承継に関して、譲渡側事業者とともに高知県事業承継・引継ぎ支援センターに相談・支援を受け、補助金申請について必要な項目の確認を受けていること</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・補助金の対象となる事業承継については、譲渡側（売り手）及び譲受側（買い手）が高知県事業承継・引継ぎ支援センターに相談・支援を受けていることが必要です。</w:t>
      </w:r>
    </w:p>
    <w:p>
      <w:pPr>
        <w:pStyle w:val="0"/>
        <w:spacing w:before="181" w:beforeLines="50" w:beforeAutospacing="0" w:after="181" w:afterLines="50" w:afterAutospacing="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・また、補助金申請に当たって必要な項目について、高知県事業承継・引継ぎ支援センターの確認が必要です。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364" w:hRule="atLeast"/>
        </w:trPr>
        <w:tc>
          <w:tcPr>
            <w:tcW w:w="9340" w:type="dxa"/>
            <w:vAlign w:val="top"/>
          </w:tcPr>
          <w:p>
            <w:pPr>
              <w:pStyle w:val="0"/>
              <w:ind w:leftChars="0" w:hanging="620" w:hangingChars="295"/>
              <w:rPr>
                <w:rFonts w:hint="eastAsia" w:ascii="游ゴシック" w:hAnsi="游ゴシック" w:eastAsia="游ゴシック"/>
                <w:color w:val="auto"/>
                <w:sz w:val="21"/>
              </w:rPr>
            </w:pPr>
            <w:r>
              <w:rPr>
                <w:rFonts w:hint="eastAsia" w:ascii="游ゴシック" w:hAnsi="游ゴシック" w:eastAsia="游ゴシック"/>
                <w:color w:val="auto"/>
                <w:sz w:val="21"/>
              </w:rPr>
              <w:t>（３）「事業承継計画（Ｍ＆Ａ）」（別紙２）を作成し、商工団体等の確認を受けており、計画に沿った補助事業を実施すること</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・譲受側（買い手）は補助金交付申請にあたり、事前に「事業承継計画（Ｍ＆Ａ）」（要綱別紙２）を作成し、商工会・商工会議所で確認を受ける必要があります。</w:t>
      </w:r>
    </w:p>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u w:val="single" w:color="auto"/>
        </w:rPr>
        <w:t>補助事業で実施する事業や対象経費については、作成した事業承継計画（Ｍ＆Ａ）に沿った内容である必要があります。</w:t>
      </w:r>
    </w:p>
    <w:p>
      <w:pPr>
        <w:pStyle w:val="0"/>
        <w:spacing w:before="181" w:beforeLines="50" w:beforeAutospacing="0"/>
        <w:ind w:leftChars="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【注意】</w:t>
      </w:r>
      <w:r>
        <w:rPr>
          <w:rFonts w:hint="eastAsia" w:ascii="游ゴシック" w:hAnsi="游ゴシック" w:eastAsia="游ゴシック"/>
          <w:color w:val="auto"/>
          <w:sz w:val="21"/>
        </w:rPr>
        <w:t xml:space="preserve"> </w:t>
      </w:r>
    </w:p>
    <w:p>
      <w:pPr>
        <w:pStyle w:val="0"/>
        <w:spacing w:before="0" w:beforeLines="0" w:before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・計画について確認を受けるのは、原則として譲渡側（売り手）が位置する地域の商工会・商工会議所とします。</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・計画の内容を補助金交付申請までに変更する場合は、計画を修正し、商工会・商工会議所で再度確認を受けてください。</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906" w:hRule="exact"/>
        </w:trPr>
        <w:tc>
          <w:tcPr>
            <w:tcW w:w="9340" w:type="dxa"/>
            <w:vAlign w:val="top"/>
          </w:tcPr>
          <w:p>
            <w:pPr>
              <w:pStyle w:val="0"/>
              <w:spacing w:after="181" w:afterLines="50" w:afterAutospacing="0"/>
              <w:ind w:left="0" w:leftChars="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（４）交付申請時点において基本合意契約を締結しており、補助事業終了後に最終合意契約を締結する見込みであること</w:t>
            </w:r>
          </w:p>
          <w:p>
            <w:pPr>
              <w:pStyle w:val="0"/>
              <w:spacing w:after="181" w:afterLines="50" w:afterAutospacing="0"/>
              <w:ind w:left="420" w:hanging="420" w:hangingChars="200"/>
              <w:rPr>
                <w:rFonts w:hint="eastAsia" w:ascii="游ゴシック" w:hAnsi="游ゴシック" w:eastAsia="游ゴシック"/>
                <w:color w:val="auto"/>
                <w:sz w:val="21"/>
              </w:rPr>
            </w:pPr>
          </w:p>
        </w:tc>
      </w:tr>
    </w:tbl>
    <w:p>
      <w:pPr>
        <w:pStyle w:val="0"/>
        <w:spacing w:before="181" w:beforeLines="50" w:beforeAutospacing="0" w:after="181" w:afterLines="50" w:afterAutospacing="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w:t>
      </w:r>
      <w:r>
        <w:rPr>
          <w:rFonts w:hint="eastAsia" w:ascii="游ゴシック" w:hAnsi="游ゴシック" w:eastAsia="游ゴシック"/>
          <w:color w:val="auto"/>
          <w:sz w:val="21"/>
          <w:u w:val="single" w:color="auto"/>
        </w:rPr>
        <w:t>基本合意契約書には、事業承継する資産とその内訳、譲渡価格についての記載が必要です。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364" w:hRule="atLeast"/>
        </w:trPr>
        <w:tc>
          <w:tcPr>
            <w:tcW w:w="9340" w:type="dxa"/>
            <w:vAlign w:val="top"/>
          </w:tcPr>
          <w:p>
            <w:pPr>
              <w:pStyle w:val="0"/>
              <w:ind w:leftChars="0" w:hanging="620" w:hangingChars="295"/>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（５）原則月</w:t>
            </w:r>
            <w:r>
              <w:rPr>
                <w:rFonts w:hint="eastAsia" w:ascii="游ゴシック" w:hAnsi="游ゴシック" w:eastAsia="游ゴシック"/>
                <w:color w:val="auto"/>
                <w:sz w:val="21"/>
              </w:rPr>
              <w:t>20</w:t>
            </w:r>
            <w:r>
              <w:rPr>
                <w:rFonts w:hint="eastAsia" w:ascii="游ゴシック" w:hAnsi="游ゴシック" w:eastAsia="游ゴシック"/>
                <w:color w:val="auto"/>
                <w:sz w:val="21"/>
              </w:rPr>
              <w:t>日以上、事業承継に必要な研修を受けること</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・補助対象となる研修は、原則月</w:t>
      </w:r>
      <w:r>
        <w:rPr>
          <w:rFonts w:hint="eastAsia" w:ascii="游ゴシック" w:hAnsi="游ゴシック" w:eastAsia="游ゴシック"/>
          <w:color w:val="auto"/>
          <w:sz w:val="21"/>
        </w:rPr>
        <w:t>20</w:t>
      </w:r>
      <w:r>
        <w:rPr>
          <w:rFonts w:hint="eastAsia" w:ascii="游ゴシック" w:hAnsi="游ゴシック" w:eastAsia="游ゴシック"/>
          <w:color w:val="auto"/>
          <w:sz w:val="21"/>
        </w:rPr>
        <w:t>日以上実施する必要があります。（災害や、疾病等やむを得ない事情等で研修日数等を変更する場合には、すみやかに市町村及び県に相談してください。）</w:t>
      </w:r>
    </w:p>
    <w:p>
      <w:pPr>
        <w:pStyle w:val="0"/>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・研修の内容については、事前に高知県事業承継・引継ぎ支援センターの確認を受ける必要があります。</w:t>
      </w:r>
    </w:p>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【注意】</w:t>
      </w:r>
    </w:p>
    <w:p>
      <w:pPr>
        <w:pStyle w:val="0"/>
        <w:spacing w:before="0" w:beforeLines="0" w:beforeAutospacing="0" w:after="181" w:afterLines="50" w:afterAutospacing="0"/>
        <w:ind w:left="630" w:leftChars="200" w:hanging="210" w:hangingChars="100"/>
        <w:rPr>
          <w:rFonts w:hint="eastAsia" w:ascii="游ゴシック" w:hAnsi="游ゴシック" w:eastAsia="游ゴシック"/>
          <w:color w:val="auto"/>
          <w:sz w:val="21"/>
        </w:rPr>
      </w:pPr>
      <w:r>
        <w:rPr>
          <w:rFonts w:hint="eastAsia" w:ascii="游ゴシック" w:hAnsi="游ゴシック" w:eastAsia="游ゴシック"/>
          <w:color w:val="auto"/>
          <w:sz w:val="21"/>
        </w:rPr>
        <w:t>・月</w:t>
      </w:r>
      <w:r>
        <w:rPr>
          <w:rFonts w:hint="eastAsia" w:ascii="游ゴシック" w:hAnsi="游ゴシック" w:eastAsia="游ゴシック"/>
          <w:color w:val="auto"/>
          <w:sz w:val="21"/>
        </w:rPr>
        <w:t>20</w:t>
      </w:r>
      <w:r>
        <w:rPr>
          <w:rFonts w:hint="eastAsia" w:ascii="游ゴシック" w:hAnsi="游ゴシック" w:eastAsia="游ゴシック"/>
          <w:color w:val="auto"/>
          <w:sz w:val="21"/>
        </w:rPr>
        <w:t>日以上研修を実施せず、補助要件を満たさなくなった場合には、補助金の交付の決定を取り消す場合があります。</w:t>
      </w:r>
    </w:p>
    <w:p>
      <w:pPr>
        <w:pStyle w:val="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１－７　補助対象経費【既存事業の買収】（要綱第４条、別表第３の２）</w:t>
      </w:r>
    </w:p>
    <w:p>
      <w:pPr>
        <w:pStyle w:val="0"/>
        <w:spacing w:after="181" w:afterLines="50" w:afterAutospacing="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　</w:t>
      </w:r>
      <w:r>
        <w:rPr>
          <w:rFonts w:hint="eastAsia" w:ascii="游ゴシック" w:hAnsi="游ゴシック" w:eastAsia="游ゴシック"/>
          <w:b w:val="0"/>
          <w:color w:val="auto"/>
          <w:sz w:val="21"/>
        </w:rPr>
        <w:t>本補助金の【既存事業の買収】枠の各補助対象経費の詳細は以下のとおりとします。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496" w:hRule="exact"/>
        </w:trPr>
        <w:tc>
          <w:tcPr>
            <w:tcW w:w="9340" w:type="dxa"/>
            <w:vAlign w:val="top"/>
          </w:tcPr>
          <w:p>
            <w:pPr>
              <w:pStyle w:val="0"/>
              <w:tabs>
                <w:tab w:val="left" w:leader="none" w:pos="4110"/>
                <w:tab w:val="left" w:leader="none" w:pos="4841"/>
                <w:tab w:val="left" w:leader="none" w:pos="4916"/>
              </w:tabs>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（１）事業用資産取得費用</w:t>
            </w:r>
          </w:p>
        </w:tc>
      </w:tr>
    </w:tbl>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・事業譲渡契約における固定資産（土地・建物・機械設備等）及びのれん等に係る譲渡対価</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・在庫の取得費用</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w:t>
      </w:r>
      <w:r>
        <w:rPr>
          <w:rFonts w:hint="eastAsia" w:ascii="游ゴシック" w:hAnsi="游ゴシック" w:eastAsia="游ゴシック"/>
          <w:color w:val="auto"/>
        </w:rPr>
        <w:t>譲り受けた後、事業に供さない財産の取得費用</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基本合意契約書（譲渡する資産の内訳や金額を記載したもの）、センターの確認書、最終合意契約書（譲渡した資産の内訳や金額を明記したもの）、銀行の振込金受領書（領収書等）、取得した固定資産の写真、登記事項証明書又は開業届の提出を完了したことが分かるもの</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・単価（税抜）</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万円以上の施設財産、機械設備等（取得財産等）を取得した場合、取得財産等管理台帳（要綱別記第</w:t>
      </w:r>
      <w:r>
        <w:rPr>
          <w:rFonts w:hint="eastAsia" w:ascii="游ゴシック" w:hAnsi="游ゴシック" w:eastAsia="游ゴシック"/>
          <w:color w:val="auto"/>
          <w:sz w:val="21"/>
        </w:rPr>
        <w:t>17</w:t>
      </w:r>
      <w:r>
        <w:rPr>
          <w:rFonts w:hint="eastAsia" w:ascii="游ゴシック" w:hAnsi="游ゴシック" w:eastAsia="游ゴシック"/>
          <w:color w:val="auto"/>
          <w:sz w:val="21"/>
        </w:rPr>
        <w:t>号様式）の作成が必要です。</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・実績報告時点で最終合意契約の締結と、譲渡対価の支払い、代表権の登記又は開業届の提出が完了しているものに限られます。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496" w:hRule="exact"/>
        </w:trPr>
        <w:tc>
          <w:tcPr>
            <w:tcW w:w="9340" w:type="dxa"/>
            <w:vAlign w:val="top"/>
          </w:tcPr>
          <w:p>
            <w:pPr>
              <w:pStyle w:val="0"/>
              <w:tabs>
                <w:tab w:val="left" w:leader="none" w:pos="4110"/>
                <w:tab w:val="left" w:leader="none" w:pos="4841"/>
                <w:tab w:val="left" w:leader="none" w:pos="4916"/>
              </w:tabs>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（２）株式取得費用</w:t>
            </w:r>
          </w:p>
        </w:tc>
      </w:tr>
    </w:tbl>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・株式譲渡契約における株式の取得に係る譲渡対価</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・譲り受ける事業の買収に必要のない株式</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基本合意契約書（譲渡する予定の株式数や評価額を明記したもの）、最終合意契約書（譲渡した株式数や評価額を明記したもの）、センターの確認書、銀行の振込金受領書（領収書等）、譲渡側（売り手）法人にかかる補助事業実施前後における株主名簿、代表権登記後の</w:t>
      </w:r>
      <w:r>
        <w:rPr>
          <w:rFonts w:hint="eastAsia" w:ascii="游ゴシック" w:hAnsi="游ゴシック" w:eastAsia="游ゴシック"/>
          <w:color w:val="auto"/>
        </w:rPr>
        <w:t>法人の登記事項証明書</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rPr>
        <w:t>　</w:t>
      </w:r>
      <w:r>
        <w:rPr>
          <w:rFonts w:hint="eastAsia" w:ascii="游ゴシック" w:hAnsi="游ゴシック" w:eastAsia="游ゴシック"/>
          <w:color w:val="auto"/>
          <w:sz w:val="21"/>
        </w:rPr>
        <w:t>・上記の他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・対象となる株式譲渡は、譲渡側（売り手）法人の発行済み株式総数の過半数を超える数を譲渡するものに限ります。（例　発行済み株式総数が</w:t>
      </w:r>
      <w:r>
        <w:rPr>
          <w:rFonts w:hint="eastAsia" w:ascii="游ゴシック" w:hAnsi="游ゴシック" w:eastAsia="游ゴシック"/>
          <w:color w:val="auto"/>
          <w:sz w:val="21"/>
        </w:rPr>
        <w:t>100</w:t>
      </w:r>
      <w:r>
        <w:rPr>
          <w:rFonts w:hint="eastAsia" w:ascii="游ゴシック" w:hAnsi="游ゴシック" w:eastAsia="游ゴシック"/>
          <w:color w:val="auto"/>
          <w:sz w:val="21"/>
        </w:rPr>
        <w:t>株の場合、</w:t>
      </w:r>
      <w:r>
        <w:rPr>
          <w:rFonts w:hint="eastAsia" w:ascii="游ゴシック" w:hAnsi="游ゴシック" w:eastAsia="游ゴシック"/>
          <w:color w:val="auto"/>
          <w:sz w:val="21"/>
        </w:rPr>
        <w:t>51</w:t>
      </w:r>
      <w:r>
        <w:rPr>
          <w:rFonts w:hint="eastAsia" w:ascii="游ゴシック" w:hAnsi="游ゴシック" w:eastAsia="游ゴシック"/>
          <w:color w:val="auto"/>
          <w:sz w:val="21"/>
        </w:rPr>
        <w:t>株以上の譲渡が必要となります。）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・議決権制限株式等の取り扱いについては、事前に高知県経営支援課へ相談してください。</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・実績報告時点で最終合意契約の締結、譲渡対価の支払い、代表権の登記が完了しているものに限られます。</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１－８　補助対象経費【承継後の取組】（要綱第４条、別表第３の２）</w:t>
      </w:r>
    </w:p>
    <w:p>
      <w:pPr>
        <w:pStyle w:val="0"/>
        <w:spacing w:after="181" w:afterLines="50" w:afterAutospacing="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　</w:t>
      </w:r>
      <w:r>
        <w:rPr>
          <w:rFonts w:hint="eastAsia" w:ascii="游ゴシック" w:hAnsi="游ゴシック" w:eastAsia="游ゴシック"/>
          <w:b w:val="0"/>
          <w:color w:val="auto"/>
          <w:sz w:val="21"/>
        </w:rPr>
        <w:t>本補助金の【承継後の取組】枠の各補助対象経費の詳細は以下のとおりとします。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496" w:hRule="exact"/>
        </w:trPr>
        <w:tc>
          <w:tcPr>
            <w:tcW w:w="9340" w:type="dxa"/>
            <w:vAlign w:val="top"/>
          </w:tcPr>
          <w:p>
            <w:pPr>
              <w:pStyle w:val="0"/>
              <w:tabs>
                <w:tab w:val="left" w:leader="none" w:pos="4110"/>
                <w:tab w:val="left" w:leader="none" w:pos="4841"/>
                <w:tab w:val="left" w:leader="none" w:pos="4916"/>
              </w:tabs>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（１）機械設備費</w:t>
            </w:r>
          </w:p>
        </w:tc>
      </w:tr>
    </w:tbl>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・新たな取組や経営の安定化のために必要な機械装置・工具・器具・備品等の購入費</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・事業継続に支障をきたす老朽化した機械設備の更新等も補助対象とします。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・中古品</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・不動産</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・汎用性があり、目的外使用になり得るもの（パソコン・普通自動車など）</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・譲り受けた事業以外の事業で使用するもの</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・見積書、発注書（金額によっては注文請書又は契約書）、納品書・完了報告書、検収調書（検査や完了が確認できるもの）、請求書、銀行の振込金受領書（領収書等）、写真</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・単価（税抜）</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万円以上の機械設備等を取得した場合、取得財産等管理台帳（要綱別記第</w:t>
      </w:r>
      <w:r>
        <w:rPr>
          <w:rFonts w:hint="eastAsia" w:ascii="游ゴシック" w:hAnsi="游ゴシック" w:eastAsia="游ゴシック"/>
          <w:color w:val="auto"/>
          <w:sz w:val="21"/>
        </w:rPr>
        <w:t>17</w:t>
      </w:r>
      <w:r>
        <w:rPr>
          <w:rFonts w:hint="eastAsia" w:ascii="游ゴシック" w:hAnsi="游ゴシック" w:eastAsia="游ゴシック"/>
          <w:color w:val="auto"/>
          <w:sz w:val="21"/>
        </w:rPr>
        <w:t>号様式）の作成が必要です。</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・実績報告時点で納品及び支払いが完了し、事業で使用を開始しているものに限られます。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before="0" w:beforeLines="0" w:beforeAutospacing="0"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（２）リース料</w:t>
            </w:r>
          </w:p>
        </w:tc>
      </w:tr>
    </w:tbl>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・新たな取組や経営の安定化のために必要な機械装置・工具・器具・備品等のリース料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・事業継続に支障をきたす老朽化した機械設備の更新等も補助対象とします。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・汎用性があり、目的外使用になり得るもの（パソコン・普通自動車など）</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・譲り受けた事業以外の事業で使用するもの</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・見積書、発注書（金額によっては注文請書又は契約書）、納品書・完了報告書、検収調書（検査や完了が確認できるもの）、請求書、銀行の振込金受領書（領収書等）、写真</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契約期間が市町村が規定する実績報告提出期限（以下「提出期限」という。）を超える場合は、交付決定日から提出期限までの期間（以下「補助対象期間」という。）分のみが補助対象となります。（実績報告時点で支払いが完了しているものに限られます。）</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・実績報告時点で納品及び支払いが完了し、事業で使用を開始しているものに限られます。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（３）賃借料</w:t>
            </w:r>
          </w:p>
        </w:tc>
      </w:tr>
    </w:tbl>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・新たな取組や経営の安定化のために必要な店舗・事務所・駐車場・倉庫等の賃借料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・賃借契約に係る敷金・礼金・保証金など</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・火災保険などの保険料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・店舗兼住宅の住居部分に係る賃借料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・市町村が認める地域外の店舗等に係る賃借料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・譲り受けた事業以外の事業で使用するもの</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賃貸物件を確認できるもの（図面・写真など）</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・契約期間が提出期限を超える場合は、補助対象期間分のみが補助対象となります。（実績報告時点で支払いが完了しているものに限られます。）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（４）店舗等改修費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・譲り受けた店舗等について、新たな取組や経営の安定化のために必要な改修等にかかる経費</w:t>
      </w:r>
    </w:p>
    <w:p>
      <w:pPr>
        <w:pStyle w:val="0"/>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・店舗兼住宅の分離費用についても補助対象となります。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・店舗兼住宅の住居部分に係る改修費</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・譲り受けた店舗等以外に係る改修費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改修内容を表した図面、改修前後の写真</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w:t>
      </w:r>
      <w:r>
        <w:rPr>
          <w:rFonts w:hint="eastAsia" w:ascii="游ゴシック" w:hAnsi="游ゴシック" w:eastAsia="游ゴシック"/>
          <w:color w:val="auto"/>
          <w:sz w:val="21"/>
          <w:highlight w:val="none"/>
        </w:rPr>
        <w:t>・店舗改修等に伴い、</w:t>
      </w:r>
      <w:r>
        <w:rPr>
          <w:rFonts w:hint="eastAsia" w:ascii="游ゴシック" w:hAnsi="游ゴシック" w:eastAsia="游ゴシック"/>
          <w:color w:val="auto"/>
          <w:sz w:val="21"/>
          <w:highlight w:val="none"/>
        </w:rPr>
        <w:t>10</w:t>
      </w:r>
      <w:r>
        <w:rPr>
          <w:rFonts w:hint="eastAsia" w:ascii="游ゴシック" w:hAnsi="游ゴシック" w:eastAsia="游ゴシック"/>
          <w:color w:val="auto"/>
          <w:sz w:val="21"/>
          <w:highlight w:val="none"/>
        </w:rPr>
        <w:t>万円以上の効用が増加した財産がある場合には取得財産等管理台帳（要綱別記第</w:t>
      </w:r>
      <w:r>
        <w:rPr>
          <w:rFonts w:hint="eastAsia" w:ascii="游ゴシック" w:hAnsi="游ゴシック" w:eastAsia="游ゴシック"/>
          <w:color w:val="auto"/>
          <w:sz w:val="21"/>
          <w:highlight w:val="none"/>
        </w:rPr>
        <w:t>17</w:t>
      </w:r>
      <w:r>
        <w:rPr>
          <w:rFonts w:hint="eastAsia" w:ascii="游ゴシック" w:hAnsi="游ゴシック" w:eastAsia="游ゴシック"/>
          <w:color w:val="auto"/>
          <w:sz w:val="21"/>
          <w:highlight w:val="none"/>
        </w:rPr>
        <w:t>号様式）の作成が必要です。</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・実績報告時点で、改修及び支払いが完了し、事業で使用が開始しているものに限られます。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3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（５）広報費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・自社で行う広報活動に必要なパンフレット・チラシの作成、ネットショップ出店に係る広告料</w:t>
      </w:r>
    </w:p>
    <w:p>
      <w:pPr>
        <w:pStyle w:val="0"/>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・委託して行う広報活動やＨＰの作成料金は委託料の対象となります。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・譲り受けた事業以外の事業に係る広報費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成果物（コピー・写真など）、配布物及び配布数等が分かるもの</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・実績報告時点で作成及び委託が完了しているものに限られます。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（６）委託料</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・補助事業の遂行に必要な業務の一部を第三者に委託（外注）する際に係る経費</w:t>
      </w:r>
    </w:p>
    <w:p>
      <w:pPr>
        <w:pStyle w:val="0"/>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・試供品・サンプル品の製作、ＷＥＢサイトの新規作成に係る経費、ソフトウェア開発に係る外注費、インターネットを利用した広告に関する費用等</w:t>
      </w:r>
    </w:p>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・販売用商品の製造及び開発に係る委託料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・本補助金に関する書類作成に係る委託料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・Ｍ＆Ａの仲介委託料・デューデリジェンス費用・Ｍ＆Ａコンサルティング費用等</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・譲り受けた事業以外に係る委託料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・見積書、発注書（金額によっては注文請書又は契約書）、納品書・完了報告書、検収調書（検査や完了が確認できるもの）、請求書、銀行振込金受領書（領収書等）、成果物（コピー・写真など）</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・補助対象となる委託業務は、専門性が高く、自ら実行することが困難な業務に限られます。</w:t>
      </w:r>
    </w:p>
    <w:p>
      <w:pPr>
        <w:pStyle w:val="0"/>
        <w:spacing w:before="0" w:beforeLines="0" w:beforeAutospacing="0" w:after="0" w:afterLines="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・委託内容、金額等が明記された契約書を締結し、委託する側である事業実施主体に成果物等が帰属する必要があります。</w:t>
      </w:r>
    </w:p>
    <w:p>
      <w:pPr>
        <w:pStyle w:val="0"/>
        <w:spacing w:before="0" w:beforeLines="0" w:beforeAutospacing="0" w:after="181" w:afterLines="50" w:afterAutospacing="0"/>
        <w:ind w:left="420" w:leftChars="100" w:hanging="210" w:hangingChars="100"/>
        <w:jc w:val="left"/>
        <w:rPr>
          <w:rFonts w:hint="eastAsia" w:ascii="游ゴシック" w:hAnsi="游ゴシック" w:eastAsia="游ゴシック"/>
          <w:color w:val="auto"/>
          <w:highlight w:val="red"/>
        </w:rPr>
      </w:pPr>
      <w:r>
        <w:rPr>
          <w:rFonts w:hint="eastAsia" w:ascii="游ゴシック" w:hAnsi="游ゴシック" w:eastAsia="游ゴシック"/>
          <w:color w:val="auto"/>
          <w:sz w:val="21"/>
        </w:rPr>
        <w:t>　・実績報告時点で成果物の納品及び支払いが完了しているものに限られます。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（７）アドバイザー料</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・補助事業実施のために謝金として依頼した専門家等に支払う費用</w:t>
      </w:r>
    </w:p>
    <w:p>
      <w:pPr>
        <w:pStyle w:val="0"/>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・専門家等とは原則として士業及び大学博士・教授を指します。</w:t>
      </w:r>
    </w:p>
    <w:p>
      <w:pPr>
        <w:pStyle w:val="0"/>
        <w:spacing w:before="0" w:beforeLines="0" w:beforeAutospacing="0" w:after="181" w:afterLines="5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・譲渡側（売り手）に謝金を支払って指導を受ける場合は、最終合意契約の記載の内容に基づき、高知県事業承継・引継ぎセンターが妥当であると認める価格を上限として認めます。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・Ｍ＆Ａ仲介委託料やデューデリジェンス費用、Ｍ＆Ａコンサルティング費用等</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・税務申告、決算書作成等のために税理士、公認会計士等に支払う費用及び訴訟等のための弁護士費用</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・譲り受けた事業以外の事業に係る謝金</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専門家の指導内容等が分かる議事録や指導記録、業務日誌等</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・専門家の指導内容等が分かる議事録や指導記録、業務日誌等の資料は、指導内容について具体的かつ詳細に記載してください。</w:t>
      </w:r>
    </w:p>
    <w:p>
      <w:pPr>
        <w:pStyle w:val="0"/>
        <w:spacing w:before="0" w:beforeLines="0" w:beforeAutospacing="0"/>
        <w:ind w:left="420" w:leftChars="200" w:firstLine="0" w:firstLineChars="0"/>
        <w:jc w:val="left"/>
        <w:rPr>
          <w:rFonts w:hint="eastAsia" w:ascii="游ゴシック" w:hAnsi="游ゴシック" w:eastAsia="游ゴシック"/>
          <w:color w:val="auto"/>
        </w:rPr>
      </w:pPr>
      <w:r>
        <w:rPr>
          <w:rFonts w:hint="eastAsia" w:ascii="游ゴシック" w:hAnsi="游ゴシック" w:eastAsia="游ゴシック"/>
          <w:color w:val="auto"/>
          <w:sz w:val="21"/>
        </w:rPr>
        <w:t>・実績報告時点で指導等の実施及び支払いが完了しているものに限られます。</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・譲渡側（売り手）に支払う謝金については、指導の必要性・謝金の価格の妥当性について高知県事業承継・引継ぎ支援センターの確認を受けてください。</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3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（８）原材料費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・試作品、サンプル品等の製造に必要な原材料及び副資材の購入に要する経費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・販売のための原材料仕入れ・商品仕入れとみなされるもの</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・在庫品を使用する場合</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・譲り受けた事業以外の事業に関する試作品・サンプル品の原材料費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原材料となる購入物の写真、試作品等の成果物の写真、原材料・試作品の受払簿</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・購入は通常の仕入等の取引とは区別して別の取引として行ってください。</w:t>
      </w:r>
    </w:p>
    <w:p>
      <w:pPr>
        <w:pStyle w:val="0"/>
        <w:spacing w:before="0" w:beforeLines="0" w:beforeAutospacing="0" w:after="0" w:afterLines="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rPr>
        <w:t>・購入する原材料の数量は必要最小限にとどめ、補助事業期間内に使用するものに限ります。</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rPr>
        <w:t>・</w:t>
      </w:r>
      <w:r>
        <w:rPr>
          <w:rFonts w:hint="eastAsia" w:ascii="游ゴシック" w:hAnsi="游ゴシック" w:eastAsia="游ゴシック"/>
          <w:color w:val="auto"/>
          <w:sz w:val="21"/>
        </w:rPr>
        <w:t>実績報告時点で作成及び支払いが完了しているものに限られます。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（９）産業財産権等関連経費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・補助事業実施のために必要となる特許権等の取得に要する弁理士費用等</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・官公庁等の手続きに係る経費</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・譲り受けた事業以外の事業に係る経費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・見積書、発注書（金額によっては注文請書又は契約書）、納品書・完了報告書、検収調書（検査や完了が確認できるもの）、請求書、銀行振込金受領書（領収書等）、成果物（コピー・写真など）</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・出願者は事業実施主体のみとし、事業実施主体に権利が帰属することが必要です。</w:t>
      </w:r>
    </w:p>
    <w:p>
      <w:pPr>
        <w:pStyle w:val="0"/>
        <w:spacing w:before="0" w:beforeLines="0" w:beforeAutospacing="0" w:after="181" w:afterLines="50" w:afterAutospacing="0"/>
        <w:ind w:left="420" w:leftChars="20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・実績報告時点で出願手続きと支払いが完了しているものに限られます。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）旅費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・補助対象事業を実施するために必要な販路開拓・ＰＲ・営業・販売・仕入れ等を目的とした国内出張に係る経費（交通費・宿泊費）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・公共交通機関以外のものの利用による旅費</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・航空機の国内線プレミアムシートや鉄道のグリーン車等の特別に付加された料金</w:t>
      </w:r>
    </w:p>
    <w:p>
      <w:pPr>
        <w:pStyle w:val="0"/>
        <w:tabs>
          <w:tab w:val="left" w:leader="none" w:pos="5781"/>
        </w:tabs>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・旅行代理店の手数料</w:t>
      </w:r>
      <w:r>
        <w:rPr>
          <w:rFonts w:hint="eastAsia" w:ascii="游ゴシック" w:hAnsi="游ゴシック" w:eastAsia="游ゴシック"/>
          <w:color w:val="auto"/>
          <w:sz w:val="21"/>
        </w:rPr>
        <w:tab/>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・日当、食卓料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・通勤に係る交通費</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・譲り受けた事業以外の事業に係る経費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w:t>
      </w:r>
      <w:r>
        <w:rPr>
          <w:rFonts w:hint="eastAsia" w:ascii="游ゴシック" w:hAnsi="游ゴシック" w:eastAsia="游ゴシック"/>
          <w:color w:val="auto"/>
          <w:sz w:val="21"/>
          <w:highlight w:val="none"/>
        </w:rPr>
        <w:t>見積書、発注書（金額によっては注文請書又は契約書）、請求書、銀行振込金受領書（領収書等）、</w:t>
      </w:r>
      <w:r>
        <w:rPr>
          <w:rFonts w:hint="eastAsia" w:ascii="游ゴシック" w:hAnsi="游ゴシック" w:eastAsia="游ゴシック"/>
          <w:color w:val="auto"/>
          <w:sz w:val="21"/>
        </w:rPr>
        <w:t>出張終了報告書等（出張目的、日時、出張先、行程が確認できるもの）、航空機等の半券（搭乗証明）、社内の旅費規定がある場合は規定の写し</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・最も経済的な通常の経路及び方法により旅行した場合の金額が対象となります。</w:t>
      </w:r>
    </w:p>
    <w:p>
      <w:pPr>
        <w:pStyle w:val="0"/>
        <w:spacing w:before="0" w:beforeLines="0" w:before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・出張等に要した交通費及び宿泊料の実費を補助対象とします。</w:t>
      </w:r>
    </w:p>
    <w:p>
      <w:pPr>
        <w:pStyle w:val="0"/>
        <w:spacing w:before="0" w:beforeLines="0" w:before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・航空運賃はエコノミー料金が対象となります。</w:t>
      </w:r>
    </w:p>
    <w:p>
      <w:pPr>
        <w:pStyle w:val="0"/>
        <w:spacing w:before="0" w:beforeLines="0" w:before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・航空券の回数券を使用する場合には、実際に使用した回数券のみが補助対象となります。</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・実績報告時点で出張及び支払いが完了しているものに限られます。</w:t>
      </w:r>
    </w:p>
    <w:p>
      <w:pPr>
        <w:pStyle w:val="0"/>
        <w:spacing w:before="0" w:beforeLines="0" w:beforeAutospacing="0" w:after="0" w:afterLines="0" w:afterAutospacing="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＜宿泊料の上限額＞</w:t>
      </w:r>
    </w:p>
    <w:tbl>
      <w:tblPr>
        <w:tblStyle w:val="32"/>
        <w:tblW w:w="0" w:type="auto"/>
        <w:tblInd w:w="415" w:type="dxa"/>
        <w:tblLayout w:type="fixed"/>
        <w:tblLook w:firstRow="1" w:lastRow="0" w:firstColumn="1" w:lastColumn="0" w:noHBand="0" w:noVBand="1" w:val="04A0"/>
      </w:tblPr>
      <w:tblGrid>
        <w:gridCol w:w="1923"/>
        <w:gridCol w:w="2172"/>
        <w:gridCol w:w="2205"/>
        <w:gridCol w:w="2205"/>
      </w:tblGrid>
      <w:tr>
        <w:trPr>
          <w:trHeight w:val="543" w:hRule="atLeast"/>
        </w:trPr>
        <w:tc>
          <w:tcPr>
            <w:tcW w:w="1923" w:type="dxa"/>
            <w:shd w:val="clear" w:color="auto" w:themeFill="background1" w:themeFillTint="FF" w:themeFillShade="D9"/>
            <w:vAlign w:val="center"/>
          </w:tcPr>
          <w:p>
            <w:pPr>
              <w:pStyle w:val="0"/>
              <w:jc w:val="center"/>
              <w:rPr>
                <w:rFonts w:hint="eastAsia" w:ascii="游ゴシック" w:hAnsi="游ゴシック" w:eastAsia="游ゴシック"/>
                <w:color w:val="auto"/>
              </w:rPr>
            </w:pPr>
          </w:p>
        </w:tc>
        <w:tc>
          <w:tcPr>
            <w:tcW w:w="2172" w:type="dxa"/>
            <w:shd w:val="clear" w:color="auto" w:themeFill="background1" w:themeFillTint="FF" w:themeFillShade="D9"/>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都の特別区</w:t>
            </w:r>
          </w:p>
        </w:tc>
        <w:tc>
          <w:tcPr>
            <w:tcW w:w="2205" w:type="dxa"/>
            <w:shd w:val="clear" w:color="auto" w:themeFill="background1" w:themeFillTint="FF" w:themeFillShade="D9"/>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甲地区</w:t>
            </w:r>
          </w:p>
        </w:tc>
        <w:tc>
          <w:tcPr>
            <w:tcW w:w="2205" w:type="dxa"/>
            <w:shd w:val="clear" w:color="auto" w:themeFill="background1" w:themeFillTint="FF" w:themeFillShade="D9"/>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乙地区</w:t>
            </w:r>
          </w:p>
        </w:tc>
      </w:tr>
      <w:tr>
        <w:trPr>
          <w:trHeight w:val="895" w:hRule="atLeast"/>
        </w:trPr>
        <w:tc>
          <w:tcPr>
            <w:tcW w:w="1923"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宿泊料</w:t>
            </w:r>
          </w:p>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（税込）</w:t>
            </w:r>
          </w:p>
        </w:tc>
        <w:tc>
          <w:tcPr>
            <w:tcW w:w="2172"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10,000</w:t>
            </w:r>
            <w:r>
              <w:rPr>
                <w:rFonts w:hint="eastAsia" w:ascii="游ゴシック" w:hAnsi="游ゴシック" w:eastAsia="游ゴシック"/>
                <w:color w:val="auto"/>
              </w:rPr>
              <w:t>円</w:t>
            </w:r>
          </w:p>
        </w:tc>
        <w:tc>
          <w:tcPr>
            <w:tcW w:w="2205"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8,100</w:t>
            </w:r>
            <w:r>
              <w:rPr>
                <w:rFonts w:hint="eastAsia" w:ascii="游ゴシック" w:hAnsi="游ゴシック" w:eastAsia="游ゴシック"/>
                <w:color w:val="auto"/>
              </w:rPr>
              <w:t>円</w:t>
            </w:r>
          </w:p>
        </w:tc>
        <w:tc>
          <w:tcPr>
            <w:tcW w:w="2205"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7,300</w:t>
            </w:r>
            <w:r>
              <w:rPr>
                <w:rFonts w:hint="eastAsia" w:ascii="游ゴシック" w:hAnsi="游ゴシック" w:eastAsia="游ゴシック"/>
                <w:color w:val="auto"/>
              </w:rPr>
              <w:t>円</w:t>
            </w:r>
          </w:p>
        </w:tc>
      </w:tr>
      <w:tr>
        <w:trPr>
          <w:trHeight w:val="2333" w:hRule="atLeast"/>
        </w:trPr>
        <w:tc>
          <w:tcPr>
            <w:tcW w:w="1923"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地域</w:t>
            </w:r>
          </w:p>
        </w:tc>
        <w:tc>
          <w:tcPr>
            <w:tcW w:w="2172"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東京都</w:t>
            </w:r>
            <w:r>
              <w:rPr>
                <w:rFonts w:hint="eastAsia" w:ascii="游ゴシック" w:hAnsi="游ゴシック" w:eastAsia="游ゴシック"/>
                <w:color w:val="auto"/>
              </w:rPr>
              <w:t>23</w:t>
            </w:r>
            <w:r>
              <w:rPr>
                <w:rFonts w:hint="eastAsia" w:ascii="游ゴシック" w:hAnsi="游ゴシック" w:eastAsia="游ゴシック"/>
                <w:color w:val="auto"/>
              </w:rPr>
              <w:t>区</w:t>
            </w:r>
          </w:p>
        </w:tc>
        <w:tc>
          <w:tcPr>
            <w:tcW w:w="2205"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さいたま市、千葉市、横浜市、川崎市、相模原市、名古屋市、京都市、大阪市、堺市、神戸市、広島市、福岡市</w:t>
            </w:r>
          </w:p>
        </w:tc>
        <w:tc>
          <w:tcPr>
            <w:tcW w:w="2205" w:type="dxa"/>
            <w:vAlign w:val="center"/>
          </w:tcPr>
          <w:p>
            <w:pPr>
              <w:pStyle w:val="0"/>
              <w:jc w:val="center"/>
              <w:rPr>
                <w:rFonts w:hint="eastAsia" w:ascii="游ゴシック" w:hAnsi="游ゴシック" w:eastAsia="游ゴシック"/>
                <w:color w:val="auto"/>
              </w:rPr>
            </w:pPr>
            <w:r>
              <w:rPr>
                <w:rFonts w:hint="eastAsia" w:ascii="游ゴシック" w:hAnsi="游ゴシック" w:eastAsia="游ゴシック"/>
                <w:color w:val="auto"/>
              </w:rPr>
              <w:t>左記以外</w:t>
            </w:r>
          </w:p>
        </w:tc>
      </w:tr>
    </w:tbl>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sz w:val="21"/>
        </w:rPr>
      </w:pP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rPr>
              <w:t>11</w:t>
            </w:r>
            <w:r>
              <w:rPr>
                <w:rFonts w:hint="eastAsia" w:ascii="游ゴシック" w:hAnsi="游ゴシック" w:eastAsia="游ゴシック"/>
                <w:color w:val="auto"/>
                <w:sz w:val="21"/>
              </w:rPr>
              <w:t>）マーケティング調査費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・自社で行うマーケティング調査に係る情報購入費、アンケート等印刷製本費、郵送料等</w:t>
      </w:r>
    </w:p>
    <w:p>
      <w:pPr>
        <w:pStyle w:val="0"/>
        <w:spacing w:before="0" w:beforeLines="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・外部への調査委託料は委託料の対象になります。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・新聞、雑誌等の購読料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・調査の実施に伴う配布用の粗品、謝礼金、茶菓子代等</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・譲り受けた事業以外の事業に係るマーケティング調査費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成果物、アンケート等の配布物があれば配布物</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・郵送等で調査を行った場合は、発送内容が分かる資料（送付物、発送数量及び単価が確認できるもの）が必要です。</w:t>
      </w:r>
    </w:p>
    <w:p>
      <w:pPr>
        <w:pStyle w:val="0"/>
        <w:spacing w:after="181" w:afterLines="50" w:afterAutospacing="0"/>
        <w:ind w:leftChars="0" w:firstLine="420" w:firstLineChars="200"/>
        <w:rPr>
          <w:rFonts w:hint="eastAsia" w:ascii="游ゴシック" w:hAnsi="游ゴシック" w:eastAsia="游ゴシック"/>
          <w:color w:val="auto"/>
          <w:sz w:val="21"/>
        </w:rPr>
      </w:pPr>
      <w:r>
        <w:rPr>
          <w:rFonts w:hint="eastAsia" w:ascii="游ゴシック" w:hAnsi="游ゴシック" w:eastAsia="游ゴシック"/>
          <w:color w:val="auto"/>
          <w:sz w:val="21"/>
        </w:rPr>
        <w:t>・実績報告時点で調査及び支払いが完了しているものに限られます。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rPr>
              <w:t>12</w:t>
            </w:r>
            <w:r>
              <w:rPr>
                <w:rFonts w:hint="eastAsia" w:ascii="游ゴシック" w:hAnsi="游ゴシック" w:eastAsia="游ゴシック"/>
                <w:color w:val="auto"/>
                <w:sz w:val="21"/>
              </w:rPr>
              <w:t>）会場借料費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・販路開拓や広報活動に係る説明会、発表会での一時的な会場使用に要する経費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・会場使用に伴う駐車場代</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・販売を目的とした会場借料</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・譲り受けた事業以外の事業に係る会場借料</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説明会・発表会の状況を確認できる写真等の記録、実施した内容が分かる書類（パンフレット等）</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after="181" w:afterLines="50" w:afterAutospacing="0"/>
        <w:ind w:left="420" w:leftChars="200" w:firstLineChars="0"/>
        <w:rPr>
          <w:rFonts w:hint="eastAsia" w:ascii="游ゴシック" w:hAnsi="游ゴシック" w:eastAsia="游ゴシック"/>
          <w:color w:val="auto"/>
          <w:sz w:val="21"/>
        </w:rPr>
      </w:pPr>
      <w:r>
        <w:rPr>
          <w:rFonts w:hint="eastAsia" w:ascii="游ゴシック" w:hAnsi="游ゴシック" w:eastAsia="游ゴシック"/>
          <w:color w:val="auto"/>
          <w:sz w:val="21"/>
        </w:rPr>
        <w:t>・実績報告時点で会場使用及び支払いが完了しているものに限られます。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544" w:hRule="exact"/>
        </w:trPr>
        <w:tc>
          <w:tcPr>
            <w:tcW w:w="9340" w:type="dxa"/>
            <w:vAlign w:val="top"/>
          </w:tcPr>
          <w:p>
            <w:pPr>
              <w:pStyle w:val="0"/>
              <w:spacing w:after="181" w:afterLines="5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rPr>
              <w:t>13</w:t>
            </w:r>
            <w:r>
              <w:rPr>
                <w:rFonts w:hint="eastAsia" w:ascii="游ゴシック" w:hAnsi="游ゴシック" w:eastAsia="游ゴシック"/>
                <w:color w:val="auto"/>
                <w:sz w:val="21"/>
              </w:rPr>
              <w:t>）機械設備等処分費</w:t>
            </w:r>
          </w:p>
        </w:tc>
      </w:tr>
    </w:tbl>
    <w:p>
      <w:pPr>
        <w:pStyle w:val="0"/>
        <w:spacing w:before="181" w:beforeLines="50" w:before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・新たな取組や経営の安定化のため、現有の施設や機械設備等の撤去に要する経費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・商品在庫等の破棄・処分費用</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・消耗品の処分費用</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・譲り受けた事業以外の事業に係る機械設備等処分費用</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・過去に本補助金の補助事業により取得した財産のうち消費税を除く取得取得価格が</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万円以上の施設財産、機械設備等（取得財産等）の処分費用</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見積書、発注書（金額によっては注文請書又は契約書）、納品書・完了報告書、検収調書（検査や完了が確認できるもの）、請求書、銀行振込金受領書（領収書等）、工事を伴う場合は内容を表した図面、処分前後の写真</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・上記の他</w:t>
      </w:r>
      <w:r>
        <w:rPr>
          <w:rFonts w:hint="eastAsia" w:ascii="游ゴシック" w:hAnsi="游ゴシック" w:eastAsia="游ゴシック"/>
          <w:color w:val="auto"/>
        </w:rPr>
        <w:t>、知事が必要があると認める書類を提出してもらうことがあります。</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【留意事項】</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・過去に本補助金の補助事業により取得した財産のうち消費税を除く取得取得価格が</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万円以上の施設財産、機械設備等（取得財産等）を補助対象経費とすることはできません。</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・実績報告時点で処分及び支払いが完了しているものに限られます。</w:t>
      </w:r>
    </w:p>
    <w:p>
      <w:pPr>
        <w:pStyle w:val="0"/>
        <w:spacing w:before="0" w:beforeLines="0" w:beforeAutospacing="0" w:after="181" w:afterLines="50" w:afterAutospacing="0"/>
        <w:ind w:left="630" w:leftChars="100" w:hanging="420" w:hangingChars="200"/>
        <w:jc w:val="left"/>
        <w:rPr>
          <w:rFonts w:hint="eastAsia" w:ascii="游ゴシック" w:hAnsi="游ゴシック" w:eastAsia="游ゴシック"/>
          <w:color w:val="auto"/>
          <w:sz w:val="21"/>
        </w:rPr>
      </w:pPr>
    </w:p>
    <w:p>
      <w:pPr>
        <w:pStyle w:val="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１－９　補助対象経費【継業準備支援】（要綱第４条、別表第３の３）</w:t>
      </w:r>
    </w:p>
    <w:p>
      <w:pPr>
        <w:pStyle w:val="0"/>
        <w:spacing w:after="181" w:afterLines="50" w:afterAutospacing="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　</w:t>
      </w:r>
      <w:r>
        <w:rPr>
          <w:rFonts w:hint="eastAsia" w:ascii="游ゴシック" w:hAnsi="游ゴシック" w:eastAsia="游ゴシック"/>
          <w:b w:val="0"/>
          <w:color w:val="auto"/>
          <w:sz w:val="21"/>
        </w:rPr>
        <w:t>本補助金の【継業準備支援】枠の各補助対象経費の詳細は以下のとおりとします。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40"/>
      </w:tblGrid>
      <w:tr>
        <w:trPr>
          <w:trHeight w:val="496" w:hRule="exact"/>
        </w:trPr>
        <w:tc>
          <w:tcPr>
            <w:tcW w:w="9340" w:type="dxa"/>
            <w:vAlign w:val="top"/>
          </w:tcPr>
          <w:p>
            <w:pPr>
              <w:pStyle w:val="0"/>
              <w:tabs>
                <w:tab w:val="left" w:leader="none" w:pos="4110"/>
                <w:tab w:val="left" w:leader="none" w:pos="4841"/>
                <w:tab w:val="left" w:leader="none" w:pos="4916"/>
              </w:tabs>
              <w:spacing w:after="0" w:afterLines="0" w:afterAutospacing="0"/>
              <w:ind w:left="630" w:hanging="630" w:hangingChars="300"/>
              <w:rPr>
                <w:rFonts w:hint="eastAsia" w:ascii="游ゴシック" w:hAnsi="游ゴシック" w:eastAsia="游ゴシック"/>
                <w:color w:val="auto"/>
                <w:sz w:val="21"/>
              </w:rPr>
            </w:pPr>
            <w:r>
              <w:rPr>
                <w:rFonts w:hint="eastAsia" w:ascii="游ゴシック" w:hAnsi="游ゴシック" w:eastAsia="游ゴシック"/>
                <w:color w:val="auto"/>
                <w:sz w:val="21"/>
              </w:rPr>
              <w:t>（１）研修中の生活費</w:t>
            </w:r>
          </w:p>
        </w:tc>
      </w:tr>
    </w:tbl>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・事業承継に必要なノウハウの継承等を行う研修期間における生活費</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【補助対象外経費の例】</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・在庫の取得費用</w:t>
      </w:r>
    </w:p>
    <w:p>
      <w:pPr>
        <w:pStyle w:val="0"/>
        <w:spacing w:before="0" w:beforeLines="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　・</w:t>
      </w:r>
      <w:r>
        <w:rPr>
          <w:rFonts w:hint="eastAsia" w:ascii="游ゴシック" w:hAnsi="游ゴシック" w:eastAsia="游ゴシック"/>
          <w:color w:val="auto"/>
        </w:rPr>
        <w:t>譲り受けた後、事業に供さない財産の取得費用</w:t>
      </w:r>
    </w:p>
    <w:p>
      <w:pPr>
        <w:pStyle w:val="0"/>
        <w:spacing w:before="181" w:beforeLines="50" w:beforeAutospacing="0" w:after="0" w:afterLines="0" w:afterAutospacing="0"/>
        <w:ind w:left="420" w:leftChars="1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【必要書類】</w:t>
      </w:r>
    </w:p>
    <w:p>
      <w:pPr>
        <w:pStyle w:val="0"/>
        <w:spacing w:before="0" w:beforeLines="0" w:beforeAutospacing="0" w:after="0" w:afterLines="0" w:afterAutospacing="0"/>
        <w:ind w:left="630" w:leftChars="100" w:hanging="420" w:hangingChars="200"/>
        <w:jc w:val="left"/>
        <w:rPr>
          <w:rFonts w:hint="eastAsia" w:ascii="游ゴシック" w:hAnsi="游ゴシック" w:eastAsia="游ゴシック"/>
          <w:color w:val="auto"/>
        </w:rPr>
      </w:pPr>
      <w:r>
        <w:rPr>
          <w:rFonts w:hint="eastAsia" w:ascii="游ゴシック" w:hAnsi="游ゴシック" w:eastAsia="游ゴシック"/>
          <w:color w:val="auto"/>
          <w:sz w:val="21"/>
        </w:rPr>
        <w:t>　・基本合意契約書（譲渡する資産の内訳や金額を記載したもの）、研修カリキュラム案、センターの確認書、研修日誌（研修内容、譲渡側事業者からのコメント等を記載したもの）</w:t>
      </w:r>
    </w:p>
    <w:p>
      <w:pPr>
        <w:pStyle w:val="0"/>
        <w:spacing w:before="0" w:beforeLines="0" w:beforeAutospacing="0" w:after="181" w:afterLines="50" w:afterAutospacing="0"/>
        <w:ind w:left="630" w:leftChars="200" w:hanging="210" w:hangingChars="100"/>
        <w:jc w:val="left"/>
        <w:rPr>
          <w:rFonts w:hint="eastAsia" w:ascii="游ゴシック" w:hAnsi="游ゴシック" w:eastAsia="游ゴシック"/>
          <w:color w:val="auto"/>
        </w:rPr>
      </w:pPr>
      <w:r>
        <w:rPr>
          <w:rFonts w:hint="eastAsia" w:ascii="游ゴシック" w:hAnsi="游ゴシック" w:eastAsia="游ゴシック"/>
          <w:color w:val="auto"/>
          <w:sz w:val="21"/>
        </w:rPr>
        <w:t>・上記の他</w:t>
      </w:r>
      <w:r>
        <w:rPr>
          <w:rFonts w:hint="eastAsia" w:ascii="游ゴシック" w:hAnsi="游ゴシック" w:eastAsia="游ゴシック"/>
          <w:color w:val="auto"/>
        </w:rPr>
        <w:t>、知事が必要があると認める書類を提出してもらうことがあります。</w:t>
      </w:r>
    </w:p>
    <w:p>
      <w:pPr>
        <w:pStyle w:val="0"/>
        <w:spacing w:after="0" w:afterLines="0" w:afterAutospacing="0"/>
        <w:ind w:leftChars="0" w:firstLineChars="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１－</w:t>
      </w:r>
      <w:r>
        <w:rPr>
          <w:rFonts w:hint="eastAsia" w:ascii="游ゴシック" w:hAnsi="游ゴシック" w:eastAsia="游ゴシック"/>
          <w:b w:val="1"/>
          <w:color w:val="auto"/>
          <w:sz w:val="21"/>
        </w:rPr>
        <w:t>10</w:t>
      </w:r>
      <w:r>
        <w:rPr>
          <w:rFonts w:hint="eastAsia" w:ascii="游ゴシック" w:hAnsi="游ゴシック" w:eastAsia="游ゴシック"/>
          <w:b w:val="1"/>
          <w:color w:val="auto"/>
          <w:sz w:val="21"/>
        </w:rPr>
        <w:t>　補助率・補助限度額・補助対象期間（要綱第４条、別表第３の２、別表第３の３）</w:t>
      </w:r>
    </w:p>
    <w:p>
      <w:pPr>
        <w:pStyle w:val="0"/>
        <w:spacing w:before="181" w:beforeLines="50" w:beforeAutospacing="0" w:after="0" w:afterLines="0" w:afterAutospacing="0"/>
        <w:ind w:leftChars="0" w:firstLineChars="0"/>
        <w:jc w:val="left"/>
        <w:rPr>
          <w:rFonts w:hint="eastAsia" w:ascii="游ゴシック" w:hAnsi="游ゴシック" w:eastAsia="游ゴシック"/>
          <w:b w:val="0"/>
          <w:color w:val="auto"/>
          <w:sz w:val="21"/>
        </w:rPr>
      </w:pPr>
      <w:r>
        <w:rPr>
          <w:rFonts w:hint="eastAsia" w:ascii="游ゴシック" w:hAnsi="游ゴシック" w:eastAsia="游ゴシック"/>
          <w:b w:val="1"/>
          <w:color w:val="auto"/>
          <w:sz w:val="21"/>
        </w:rPr>
        <w:t>　</w:t>
      </w:r>
      <w:r>
        <w:rPr>
          <w:rFonts w:hint="eastAsia" w:ascii="游ゴシック" w:hAnsi="游ゴシック" w:eastAsia="游ゴシック"/>
          <w:b w:val="0"/>
          <w:color w:val="auto"/>
          <w:sz w:val="21"/>
        </w:rPr>
        <w:t>【既存事業の買収】枠の補助率等は、以下の通りとします。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1410"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0" w:afterLines="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（１）補助率　　　　：補助対象経費の５分の１以内</w:t>
            </w:r>
          </w:p>
          <w:p>
            <w:pPr>
              <w:pStyle w:val="0"/>
              <w:spacing w:after="181" w:afterLines="5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（県の補助率は補助対象経費の</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分の１以内とします。）</w:t>
            </w:r>
          </w:p>
          <w:p>
            <w:pPr>
              <w:pStyle w:val="0"/>
              <w:spacing w:after="0" w:afterLines="0" w:afterAutospacing="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（２）補助限度額　　：</w:t>
            </w:r>
            <w:r>
              <w:rPr>
                <w:rFonts w:hint="eastAsia" w:ascii="游ゴシック" w:hAnsi="游ゴシック" w:eastAsia="游ゴシック"/>
                <w:color w:val="auto"/>
                <w:sz w:val="21"/>
              </w:rPr>
              <w:t>200</w:t>
            </w:r>
            <w:r>
              <w:rPr>
                <w:rFonts w:hint="eastAsia" w:ascii="游ゴシック" w:hAnsi="游ゴシック" w:eastAsia="游ゴシック"/>
                <w:color w:val="auto"/>
                <w:sz w:val="21"/>
              </w:rPr>
              <w:t>万円</w:t>
            </w:r>
          </w:p>
          <w:p>
            <w:pPr>
              <w:pStyle w:val="0"/>
              <w:spacing w:after="181" w:afterLines="50" w:afterAutospacing="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（県の補助限度額は</w:t>
            </w:r>
            <w:r>
              <w:rPr>
                <w:rFonts w:hint="eastAsia" w:ascii="游ゴシック" w:hAnsi="游ゴシック" w:eastAsia="游ゴシック"/>
                <w:color w:val="auto"/>
                <w:sz w:val="21"/>
              </w:rPr>
              <w:t>100</w:t>
            </w:r>
            <w:r>
              <w:rPr>
                <w:rFonts w:hint="eastAsia" w:ascii="游ゴシック" w:hAnsi="游ゴシック" w:eastAsia="游ゴシック"/>
                <w:color w:val="auto"/>
                <w:sz w:val="21"/>
              </w:rPr>
              <w:t>万円とします。）</w:t>
            </w:r>
          </w:p>
          <w:p>
            <w:pPr>
              <w:pStyle w:val="0"/>
              <w:rPr>
                <w:rFonts w:hint="eastAsia" w:ascii="游ゴシック" w:hAnsi="游ゴシック" w:eastAsia="游ゴシック"/>
                <w:color w:val="auto"/>
                <w:sz w:val="21"/>
              </w:rPr>
            </w:pPr>
            <w:r>
              <w:rPr>
                <w:rFonts w:hint="eastAsia" w:ascii="游ゴシック" w:hAnsi="游ゴシック" w:eastAsia="游ゴシック"/>
                <w:color w:val="auto"/>
                <w:sz w:val="21"/>
              </w:rPr>
              <w:t>（３）補助対象期間　：交付決定日　～　</w:t>
            </w:r>
            <w:r>
              <w:rPr>
                <w:rFonts w:hint="eastAsia" w:ascii="游ゴシック" w:hAnsi="游ゴシック" w:eastAsia="游ゴシック"/>
                <w:color w:val="000000" w:themeColor="text1"/>
                <w:sz w:val="21"/>
                <w:u w:val="none"/>
              </w:rPr>
              <w:t>令和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20</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sz w:val="21"/>
                <w:u w:val="none" w:color="auto"/>
              </w:rPr>
              <w:t>金</w:t>
            </w:r>
            <w:r>
              <w:rPr>
                <w:rFonts w:hint="eastAsia" w:ascii="游ゴシック" w:hAnsi="游ゴシック" w:eastAsia="游ゴシック"/>
                <w:color w:val="000000" w:themeColor="text1"/>
                <w:sz w:val="21"/>
                <w:u w:val="none"/>
              </w:rPr>
              <w:t>）</w:t>
            </w:r>
          </w:p>
        </w:tc>
      </w:tr>
    </w:tbl>
    <w:p>
      <w:pPr>
        <w:pStyle w:val="0"/>
        <w:ind w:leftChars="0" w:firstLineChars="0"/>
        <w:jc w:val="left"/>
        <w:rPr>
          <w:rFonts w:hint="eastAsia" w:ascii="游ゴシック" w:hAnsi="游ゴシック" w:eastAsia="游ゴシック"/>
          <w:color w:val="auto"/>
          <w:sz w:val="21"/>
        </w:rPr>
      </w:pPr>
    </w:p>
    <w:p>
      <w:pPr>
        <w:pStyle w:val="0"/>
        <w:spacing w:after="0" w:afterLines="0" w:afterAutospacing="0"/>
        <w:ind w:leftChars="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【承継後の取組】枠の補助率等は、以下の通りとします。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1410"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0" w:afterLines="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（１）補助率　　　　：機械設備費　　　　　　補助対象経費の５分の１以内</w:t>
            </w:r>
          </w:p>
          <w:p>
            <w:pPr>
              <w:pStyle w:val="0"/>
              <w:spacing w:after="181" w:afterLines="5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（県の補助率は補助対象経費の</w:t>
            </w:r>
            <w:r>
              <w:rPr>
                <w:rFonts w:hint="eastAsia" w:ascii="游ゴシック" w:hAnsi="游ゴシック" w:eastAsia="游ゴシック"/>
                <w:color w:val="auto"/>
                <w:sz w:val="21"/>
              </w:rPr>
              <w:t>10</w:t>
            </w:r>
            <w:r>
              <w:rPr>
                <w:rFonts w:hint="eastAsia" w:ascii="游ゴシック" w:hAnsi="游ゴシック" w:eastAsia="游ゴシック"/>
                <w:color w:val="auto"/>
                <w:sz w:val="21"/>
              </w:rPr>
              <w:t>分の１以内とします。）</w:t>
            </w:r>
          </w:p>
          <w:p>
            <w:pPr>
              <w:pStyle w:val="0"/>
              <w:spacing w:after="0" w:afterLines="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　　　　　　　　　　　機械設備費以外の経費　補助対象経費の２分の１以内</w:t>
            </w:r>
          </w:p>
          <w:p>
            <w:pPr>
              <w:pStyle w:val="0"/>
              <w:spacing w:after="181" w:afterLines="5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（県の補助率は補助対象経費の４分の１以内とします。）</w:t>
            </w:r>
          </w:p>
          <w:p>
            <w:pPr>
              <w:pStyle w:val="0"/>
              <w:spacing w:after="0" w:afterLines="0" w:afterAutospacing="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（２）補助限度額　　：</w:t>
            </w:r>
            <w:r>
              <w:rPr>
                <w:rFonts w:hint="eastAsia" w:ascii="游ゴシック" w:hAnsi="游ゴシック" w:eastAsia="游ゴシック"/>
                <w:color w:val="auto"/>
                <w:sz w:val="21"/>
              </w:rPr>
              <w:t>100</w:t>
            </w:r>
            <w:r>
              <w:rPr>
                <w:rFonts w:hint="eastAsia" w:ascii="游ゴシック" w:hAnsi="游ゴシック" w:eastAsia="游ゴシック"/>
                <w:color w:val="auto"/>
                <w:sz w:val="21"/>
              </w:rPr>
              <w:t>万円</w:t>
            </w:r>
          </w:p>
          <w:p>
            <w:pPr>
              <w:pStyle w:val="0"/>
              <w:spacing w:after="181" w:afterLines="50" w:afterAutospacing="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（県の補助限度額は</w:t>
            </w:r>
            <w:r>
              <w:rPr>
                <w:rFonts w:hint="eastAsia" w:ascii="游ゴシック" w:hAnsi="游ゴシック" w:eastAsia="游ゴシック"/>
                <w:color w:val="auto"/>
                <w:sz w:val="21"/>
              </w:rPr>
              <w:t>50</w:t>
            </w:r>
            <w:r>
              <w:rPr>
                <w:rFonts w:hint="eastAsia" w:ascii="游ゴシック" w:hAnsi="游ゴシック" w:eastAsia="游ゴシック"/>
                <w:color w:val="auto"/>
                <w:sz w:val="21"/>
              </w:rPr>
              <w:t>万円とします。）</w:t>
            </w:r>
          </w:p>
          <w:p>
            <w:pPr>
              <w:pStyle w:val="0"/>
              <w:rPr>
                <w:rFonts w:hint="eastAsia" w:ascii="游ゴシック" w:hAnsi="游ゴシック" w:eastAsia="游ゴシック"/>
                <w:color w:val="auto"/>
                <w:sz w:val="21"/>
              </w:rPr>
            </w:pPr>
            <w:r>
              <w:rPr>
                <w:rFonts w:hint="eastAsia" w:ascii="游ゴシック" w:hAnsi="游ゴシック" w:eastAsia="游ゴシック"/>
                <w:color w:val="auto"/>
                <w:sz w:val="21"/>
              </w:rPr>
              <w:t>（３）補助対象期間　：交付決定日　～　令</w:t>
            </w:r>
            <w:r>
              <w:rPr>
                <w:rFonts w:hint="eastAsia" w:ascii="游ゴシック" w:hAnsi="游ゴシック" w:eastAsia="游ゴシック"/>
                <w:color w:val="000000" w:themeColor="text1"/>
                <w:sz w:val="21"/>
                <w:u w:val="none"/>
              </w:rPr>
              <w:t>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20</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sz w:val="21"/>
                <w:u w:val="none" w:color="auto"/>
              </w:rPr>
              <w:t>金</w:t>
            </w:r>
            <w:r>
              <w:rPr>
                <w:rFonts w:hint="eastAsia" w:ascii="游ゴシック" w:hAnsi="游ゴシック" w:eastAsia="游ゴシック"/>
                <w:color w:val="000000" w:themeColor="text1"/>
                <w:sz w:val="21"/>
                <w:u w:val="none"/>
              </w:rPr>
              <w:t>）</w:t>
            </w:r>
          </w:p>
          <w:p>
            <w:pPr>
              <w:pStyle w:val="0"/>
              <w:rPr>
                <w:rFonts w:hint="eastAsia" w:ascii="游ゴシック" w:hAnsi="游ゴシック" w:eastAsia="游ゴシック"/>
                <w:color w:val="auto"/>
                <w:sz w:val="21"/>
              </w:rPr>
            </w:pPr>
          </w:p>
        </w:tc>
      </w:tr>
    </w:tbl>
    <w:p>
      <w:pPr>
        <w:pStyle w:val="0"/>
        <w:ind w:leftChars="0" w:firstLineChars="0"/>
        <w:jc w:val="left"/>
        <w:rPr>
          <w:rFonts w:hint="eastAsia" w:ascii="游ゴシック" w:hAnsi="游ゴシック" w:eastAsia="游ゴシック"/>
          <w:color w:val="auto"/>
          <w:sz w:val="21"/>
        </w:rPr>
      </w:pPr>
    </w:p>
    <w:p>
      <w:pPr>
        <w:pStyle w:val="0"/>
        <w:spacing w:after="0" w:afterLines="0" w:afterAutospacing="0"/>
        <w:ind w:left="0" w:leftChars="0" w:firstLine="210" w:firstLineChars="1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【継業準備支援】枠の補助率等は、以下の通りとします。</w:t>
      </w:r>
    </w:p>
    <w:tbl>
      <w:tblPr>
        <w:tblStyle w:val="32"/>
        <w:tblW w:w="0" w:type="auto"/>
        <w:tblInd w:w="0" w:type="dxa"/>
        <w:tblLayout w:type="fixed"/>
        <w:tblCellMar>
          <w:top w:w="170" w:type="dxa"/>
          <w:left w:w="108" w:type="dxa"/>
          <w:bottom w:w="170" w:type="dxa"/>
          <w:right w:w="108" w:type="dxa"/>
        </w:tblCellMar>
        <w:tblLook w:firstRow="1" w:lastRow="0" w:firstColumn="1" w:lastColumn="0" w:noHBand="0" w:noVBand="1" w:val="04A0"/>
      </w:tblPr>
      <w:tblGrid>
        <w:gridCol w:w="9330"/>
      </w:tblGrid>
      <w:tr>
        <w:trPr>
          <w:trHeight w:val="1410" w:hRule="atLeast"/>
        </w:trPr>
        <w:tc>
          <w:tcPr>
            <w:tcW w:w="9330" w:type="dxa"/>
            <w:tcBorders>
              <w:top w:val="double" w:color="auto" w:sz="4" w:space="0"/>
              <w:left w:val="double" w:color="auto" w:sz="4" w:space="0"/>
              <w:bottom w:val="double" w:color="auto" w:sz="4" w:space="0"/>
              <w:right w:val="double" w:color="auto" w:sz="4" w:space="0"/>
              <w:tl2br w:val="nil"/>
              <w:tr2bl w:val="nil"/>
            </w:tcBorders>
            <w:vAlign w:val="top"/>
          </w:tcPr>
          <w:p>
            <w:pPr>
              <w:pStyle w:val="0"/>
              <w:spacing w:after="0" w:afterLines="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（１）補助率　　　　：定額</w:t>
            </w:r>
          </w:p>
          <w:p>
            <w:pPr>
              <w:pStyle w:val="0"/>
              <w:spacing w:after="181" w:afterLines="50" w:afterAutospacing="0"/>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（県の補助率は２分の１とします。）</w:t>
            </w:r>
          </w:p>
          <w:p>
            <w:pPr>
              <w:pStyle w:val="0"/>
              <w:spacing w:after="0" w:afterLines="0" w:afterAutospacing="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（２）補助額　　　　：月額</w:t>
            </w:r>
            <w:r>
              <w:rPr>
                <w:rFonts w:hint="eastAsia" w:ascii="游ゴシック" w:hAnsi="游ゴシック" w:eastAsia="游ゴシック"/>
                <w:color w:val="auto"/>
                <w:sz w:val="21"/>
              </w:rPr>
              <w:t>15</w:t>
            </w:r>
            <w:r>
              <w:rPr>
                <w:rFonts w:hint="eastAsia" w:ascii="游ゴシック" w:hAnsi="游ゴシック" w:eastAsia="游ゴシック"/>
                <w:color w:val="auto"/>
                <w:sz w:val="21"/>
              </w:rPr>
              <w:t>万円</w:t>
            </w:r>
          </w:p>
          <w:p>
            <w:pPr>
              <w:pStyle w:val="0"/>
              <w:spacing w:after="181" w:afterLines="50" w:afterAutospacing="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（県の補助額は月額７万５千円とします。）</w:t>
            </w:r>
          </w:p>
          <w:p>
            <w:pPr>
              <w:pStyle w:val="0"/>
              <w:rPr>
                <w:rFonts w:hint="eastAsia" w:ascii="游ゴシック" w:hAnsi="游ゴシック" w:eastAsia="游ゴシック"/>
                <w:color w:val="auto"/>
                <w:sz w:val="21"/>
              </w:rPr>
            </w:pPr>
            <w:r>
              <w:rPr>
                <w:rFonts w:hint="eastAsia" w:ascii="游ゴシック" w:hAnsi="游ゴシック" w:eastAsia="游ゴシック"/>
                <w:color w:val="auto"/>
                <w:sz w:val="21"/>
              </w:rPr>
              <w:t>（３）補助対象期間　：交付決定日　～　</w:t>
            </w:r>
            <w:r>
              <w:rPr>
                <w:rFonts w:hint="eastAsia" w:ascii="游ゴシック" w:hAnsi="游ゴシック" w:eastAsia="游ゴシック"/>
                <w:color w:val="000000" w:themeColor="text1"/>
                <w:sz w:val="21"/>
                <w:u w:val="none"/>
              </w:rPr>
              <w:t>令和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20</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sz w:val="21"/>
                <w:u w:val="none" w:color="auto"/>
              </w:rPr>
              <w:t>金</w:t>
            </w:r>
            <w:r>
              <w:rPr>
                <w:rFonts w:hint="eastAsia" w:ascii="游ゴシック" w:hAnsi="游ゴシック" w:eastAsia="游ゴシック"/>
                <w:color w:val="auto"/>
                <w:sz w:val="21"/>
                <w:u w:val="none"/>
              </w:rPr>
              <w:t>）</w:t>
            </w:r>
          </w:p>
        </w:tc>
      </w:tr>
    </w:tbl>
    <w:p>
      <w:pPr>
        <w:pStyle w:val="0"/>
        <w:ind w:leftChars="0" w:firstLineChars="0"/>
        <w:jc w:val="left"/>
        <w:rPr>
          <w:rFonts w:hint="eastAsia" w:ascii="游ゴシック" w:hAnsi="游ゴシック" w:eastAsia="游ゴシック"/>
          <w:color w:val="auto"/>
          <w:sz w:val="21"/>
        </w:rPr>
      </w:pPr>
    </w:p>
    <w:p>
      <w:pPr>
        <w:pStyle w:val="0"/>
        <w:ind w:left="0" w:leftChars="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【留意事項】</w:t>
      </w:r>
    </w:p>
    <w:p>
      <w:pPr>
        <w:pStyle w:val="0"/>
        <w:ind w:left="420" w:leftChars="100" w:hanging="210" w:hangingChars="100"/>
        <w:jc w:val="left"/>
        <w:rPr>
          <w:rFonts w:hint="eastAsia" w:ascii="游ゴシック" w:hAnsi="游ゴシック" w:eastAsia="游ゴシック"/>
          <w:color w:val="auto"/>
          <w:sz w:val="21"/>
          <w:u w:val="none" w:color="auto"/>
          <w:shd w:val="clear" w:color="auto" w:fill="auto"/>
        </w:rPr>
      </w:pPr>
      <w:r>
        <w:rPr>
          <w:rFonts w:hint="eastAsia" w:ascii="游ゴシック" w:hAnsi="游ゴシック" w:eastAsia="游ゴシック"/>
          <w:color w:val="auto"/>
          <w:sz w:val="21"/>
          <w:u w:val="none" w:color="auto"/>
          <w:shd w:val="clear" w:color="auto" w:fill="auto"/>
        </w:rPr>
        <w:t>・補助金交付については交付決定額を保証するものではありません。事業終了後に提出される実績報告書を確認・検査実施のうえ、交付額を確定し、支給します。</w:t>
      </w:r>
    </w:p>
    <w:p>
      <w:pPr>
        <w:pStyle w:val="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none" w:color="auto"/>
          <w:shd w:val="clear" w:color="auto" w:fill="auto"/>
        </w:rPr>
        <w:t>・交付決定後に、補助事業の内容等について変更又は中止等をしようとする場合は、事前に申請が必要です。（要綱別記</w:t>
      </w:r>
      <w:r>
        <w:rPr>
          <w:rFonts w:hint="eastAsia" w:ascii="游ゴシック" w:hAnsi="游ゴシック" w:eastAsia="游ゴシック"/>
          <w:color w:val="auto"/>
          <w:sz w:val="21"/>
          <w:highlight w:val="none"/>
          <w:u w:val="none" w:color="auto"/>
          <w:shd w:val="clear" w:color="auto" w:fill="auto"/>
        </w:rPr>
        <w:t>第</w:t>
      </w:r>
      <w:r>
        <w:rPr>
          <w:rFonts w:hint="eastAsia" w:ascii="游ゴシック" w:hAnsi="游ゴシック" w:eastAsia="游ゴシック"/>
          <w:color w:val="auto"/>
          <w:sz w:val="21"/>
          <w:highlight w:val="none"/>
          <w:u w:val="none" w:color="auto"/>
          <w:shd w:val="clear" w:color="auto" w:fill="auto"/>
        </w:rPr>
        <w:t>10</w:t>
      </w:r>
      <w:r>
        <w:rPr>
          <w:rFonts w:hint="eastAsia" w:ascii="游ゴシック" w:hAnsi="游ゴシック" w:eastAsia="游ゴシック"/>
          <w:color w:val="auto"/>
          <w:sz w:val="21"/>
          <w:highlight w:val="none"/>
          <w:u w:val="none" w:color="auto"/>
          <w:shd w:val="clear" w:color="auto" w:fill="auto"/>
        </w:rPr>
        <w:t>号様式の２又は第</w:t>
      </w:r>
      <w:r>
        <w:rPr>
          <w:rFonts w:hint="eastAsia" w:ascii="游ゴシック" w:hAnsi="游ゴシック" w:eastAsia="游ゴシック"/>
          <w:color w:val="auto"/>
          <w:sz w:val="21"/>
          <w:highlight w:val="none"/>
          <w:u w:val="none" w:color="auto"/>
          <w:shd w:val="clear" w:color="auto" w:fill="auto"/>
        </w:rPr>
        <w:t>13</w:t>
      </w:r>
      <w:r>
        <w:rPr>
          <w:rFonts w:hint="eastAsia" w:ascii="游ゴシック" w:hAnsi="游ゴシック" w:eastAsia="游ゴシック"/>
          <w:color w:val="auto"/>
          <w:sz w:val="21"/>
          <w:highlight w:val="none"/>
          <w:u w:val="none" w:color="auto"/>
          <w:shd w:val="clear" w:color="auto" w:fill="auto"/>
        </w:rPr>
        <w:t>号様式</w:t>
      </w:r>
      <w:r>
        <w:rPr>
          <w:rFonts w:hint="eastAsia" w:ascii="游ゴシック" w:hAnsi="游ゴシック" w:eastAsia="游ゴシック"/>
          <w:color w:val="auto"/>
          <w:sz w:val="21"/>
          <w:u w:val="none" w:color="auto"/>
          <w:shd w:val="clear" w:color="auto" w:fill="auto"/>
        </w:rPr>
        <w:t>の２）</w:t>
      </w:r>
    </w:p>
    <w:p>
      <w:pPr>
        <w:pStyle w:val="0"/>
        <w:ind w:left="0" w:leftChars="0" w:hanging="420" w:hangingChars="200"/>
        <w:jc w:val="left"/>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　・実績報告時点で、本補助事業に係る全ての支払が完了している必要がありますので、ご注意ください。</w:t>
      </w:r>
    </w:p>
    <w:p>
      <w:pPr>
        <w:pStyle w:val="0"/>
        <w:ind w:leftChars="0" w:firstLineChars="0"/>
        <w:jc w:val="left"/>
        <w:rPr>
          <w:rFonts w:hint="eastAsia" w:ascii="游ゴシック" w:hAnsi="游ゴシック" w:eastAsia="游ゴシック"/>
          <w:color w:val="auto"/>
          <w:sz w:val="21"/>
          <w:shd w:val="clear" w:color="auto" w:fill="auto"/>
        </w:rPr>
      </w:pPr>
    </w:p>
    <w:p>
      <w:pPr>
        <w:pStyle w:val="0"/>
        <w:spacing w:after="181" w:afterLines="50" w:afterAutospacing="0"/>
        <w:ind w:left="210" w:hanging="210" w:hangingChars="100"/>
        <w:jc w:val="left"/>
        <w:rPr>
          <w:rFonts w:hint="eastAsia" w:ascii="游ゴシック" w:hAnsi="游ゴシック" w:eastAsia="游ゴシック"/>
          <w:color w:val="FFFFFF" w:themeColor="background1"/>
          <w:sz w:val="21"/>
        </w:rPr>
      </w:pPr>
      <w:r>
        <w:rPr>
          <w:rFonts w:hint="eastAsia" w:ascii="游ゴシック" w:hAnsi="游ゴシック" w:eastAsia="游ゴシック"/>
          <w:b w:val="1"/>
          <w:color w:val="FFFFFF" w:themeColor="background1"/>
          <w:sz w:val="21"/>
          <w:highlight w:val="black"/>
        </w:rPr>
        <w:t>２　補助事業実施の流れ（スケジュール）　</w:t>
      </w:r>
    </w:p>
    <w:tbl>
      <w:tblPr>
        <w:tblStyle w:val="11"/>
        <w:tblW w:w="0" w:type="auto"/>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Look w:firstRow="1" w:lastRow="0" w:firstColumn="1" w:lastColumn="0" w:noHBand="0" w:noVBand="1" w:val="04A0"/>
      </w:tblPr>
      <w:tblGrid>
        <w:gridCol w:w="1890"/>
        <w:gridCol w:w="7455"/>
      </w:tblGrid>
      <w:tr>
        <w:trPr>
          <w:trHeight w:val="724"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widowControl w:val="0"/>
              <w:spacing w:line="340" w:lineRule="exact"/>
              <w:ind w:left="-15" w:leftChars="-7" w:firstLine="15" w:firstLineChars="7"/>
              <w:jc w:val="both"/>
              <w:rPr>
                <w:rFonts w:hint="eastAsia" w:ascii="游ゴシック" w:hAnsi="游ゴシック" w:eastAsia="游ゴシック"/>
                <w:color w:val="auto"/>
                <w:kern w:val="2"/>
                <w:sz w:val="21"/>
              </w:rPr>
            </w:pPr>
            <w:r>
              <w:rPr>
                <w:rFonts w:hint="eastAsia" w:ascii="游ゴシック" w:hAnsi="游ゴシック" w:eastAsia="游ゴシック"/>
                <w:color w:val="auto"/>
                <w:kern w:val="2"/>
                <w:sz w:val="21"/>
              </w:rPr>
              <w:t>公募期間</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0"/>
              <w:spacing w:line="340" w:lineRule="exact"/>
              <w:ind w:left="-15" w:leftChars="-7" w:firstLine="15" w:firstLineChars="7"/>
              <w:jc w:val="both"/>
              <w:rPr>
                <w:rFonts w:hint="eastAsia" w:ascii="游ゴシック" w:hAnsi="游ゴシック" w:eastAsia="游ゴシック"/>
                <w:color w:val="000000" w:themeColor="text1"/>
                <w:kern w:val="2"/>
                <w:sz w:val="21"/>
                <w:highlight w:val="none"/>
                <w:u w:val="none"/>
              </w:rPr>
            </w:pPr>
            <w:r>
              <w:rPr>
                <w:rFonts w:hint="eastAsia" w:ascii="游ゴシック" w:hAnsi="游ゴシック" w:eastAsia="游ゴシック"/>
                <w:color w:val="000000" w:themeColor="text1"/>
                <w:kern w:val="2"/>
                <w:sz w:val="21"/>
                <w:highlight w:val="none"/>
                <w:u w:val="none" w:color="auto"/>
              </w:rPr>
              <w:t>令和</w:t>
            </w:r>
            <w:r>
              <w:rPr>
                <w:rFonts w:hint="eastAsia" w:ascii="游ゴシック" w:hAnsi="游ゴシック" w:eastAsia="游ゴシック"/>
                <w:strike w:val="0"/>
                <w:dstrike w:val="0"/>
                <w:color w:val="000000" w:themeColor="text1"/>
                <w:kern w:val="2"/>
                <w:sz w:val="21"/>
                <w:highlight w:val="none"/>
                <w:u w:val="none" w:color="auto"/>
              </w:rPr>
              <w:t>７</w:t>
            </w:r>
            <w:r>
              <w:rPr>
                <w:rFonts w:hint="eastAsia" w:ascii="游ゴシック" w:hAnsi="游ゴシック" w:eastAsia="游ゴシック"/>
                <w:color w:val="000000" w:themeColor="text1"/>
                <w:kern w:val="2"/>
                <w:sz w:val="21"/>
                <w:highlight w:val="none"/>
                <w:u w:val="none" w:color="auto"/>
              </w:rPr>
              <w:t>年４月１日（</w:t>
            </w:r>
            <w:r>
              <w:rPr>
                <w:rFonts w:hint="eastAsia" w:ascii="游ゴシック" w:hAnsi="游ゴシック" w:eastAsia="游ゴシック"/>
                <w:strike w:val="0"/>
                <w:dstrike w:val="0"/>
                <w:color w:val="000000" w:themeColor="text1"/>
                <w:kern w:val="2"/>
                <w:sz w:val="21"/>
                <w:highlight w:val="none"/>
                <w:u w:val="none" w:color="auto"/>
              </w:rPr>
              <w:t>火</w:t>
            </w:r>
            <w:r>
              <w:rPr>
                <w:rFonts w:hint="eastAsia" w:ascii="游ゴシック" w:hAnsi="游ゴシック" w:eastAsia="游ゴシック"/>
                <w:color w:val="000000" w:themeColor="text1"/>
                <w:kern w:val="2"/>
                <w:sz w:val="21"/>
                <w:highlight w:val="none"/>
                <w:u w:val="none" w:color="auto"/>
              </w:rPr>
              <w:t>）～令和</w:t>
            </w:r>
            <w:r>
              <w:rPr>
                <w:rFonts w:hint="eastAsia" w:ascii="游ゴシック" w:hAnsi="游ゴシック" w:eastAsia="游ゴシック"/>
                <w:strike w:val="0"/>
                <w:dstrike w:val="0"/>
                <w:color w:val="000000" w:themeColor="text1"/>
                <w:kern w:val="2"/>
                <w:sz w:val="21"/>
                <w:highlight w:val="none"/>
                <w:u w:val="none" w:color="auto"/>
              </w:rPr>
              <w:t>８</w:t>
            </w:r>
            <w:r>
              <w:rPr>
                <w:rFonts w:hint="eastAsia" w:ascii="游ゴシック" w:hAnsi="游ゴシック" w:eastAsia="游ゴシック"/>
                <w:color w:val="000000" w:themeColor="text1"/>
                <w:kern w:val="2"/>
                <w:sz w:val="21"/>
                <w:highlight w:val="none"/>
                <w:u w:val="none" w:color="auto"/>
              </w:rPr>
              <w:t>年２月</w:t>
            </w:r>
            <w:r>
              <w:rPr>
                <w:rFonts w:hint="eastAsia" w:ascii="游ゴシック" w:hAnsi="游ゴシック" w:eastAsia="游ゴシック"/>
                <w:strike w:val="0"/>
                <w:dstrike w:val="0"/>
                <w:color w:val="000000" w:themeColor="text1"/>
                <w:kern w:val="2"/>
                <w:sz w:val="21"/>
                <w:highlight w:val="none"/>
                <w:u w:val="none" w:color="auto"/>
              </w:rPr>
              <w:t>27</w:t>
            </w:r>
            <w:r>
              <w:rPr>
                <w:rFonts w:hint="eastAsia" w:ascii="游ゴシック" w:hAnsi="游ゴシック" w:eastAsia="游ゴシック"/>
                <w:color w:val="000000" w:themeColor="text1"/>
                <w:kern w:val="2"/>
                <w:sz w:val="21"/>
                <w:highlight w:val="none"/>
                <w:u w:val="none" w:color="auto"/>
              </w:rPr>
              <w:t>日（金）</w:t>
            </w:r>
          </w:p>
        </w:tc>
      </w:tr>
      <w:tr>
        <w:trPr>
          <w:trHeight w:val="855"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ind w:left="-15" w:leftChars="-7" w:firstLine="15" w:firstLineChars="7"/>
              <w:jc w:val="both"/>
              <w:rPr>
                <w:rFonts w:hint="eastAsia" w:ascii="游ゴシック" w:hAnsi="游ゴシック" w:eastAsia="游ゴシック"/>
                <w:color w:val="auto"/>
                <w:sz w:val="21"/>
              </w:rPr>
            </w:pPr>
            <w:r>
              <w:rPr>
                <w:rFonts w:hint="eastAsia" w:ascii="游ゴシック" w:hAnsi="游ゴシック" w:eastAsia="游ゴシック"/>
                <w:color w:val="auto"/>
                <w:sz w:val="21"/>
              </w:rPr>
              <w:t>事業完了期限</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令和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20</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sz w:val="21"/>
                <w:u w:val="none" w:color="auto"/>
              </w:rPr>
              <w:t>金</w:t>
            </w:r>
            <w:r>
              <w:rPr>
                <w:rFonts w:hint="eastAsia" w:ascii="游ゴシック" w:hAnsi="游ゴシック" w:eastAsia="游ゴシック"/>
                <w:color w:val="000000" w:themeColor="text1"/>
                <w:sz w:val="21"/>
                <w:u w:val="none"/>
              </w:rPr>
              <w:t>）</w:t>
            </w:r>
          </w:p>
          <w:p>
            <w:pPr>
              <w:pStyle w:val="0"/>
              <w:ind w:left="-15" w:leftChars="-7" w:firstLine="225" w:firstLineChars="10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※経費の支払完了日</w:t>
            </w:r>
          </w:p>
        </w:tc>
      </w:tr>
      <w:tr>
        <w:trPr>
          <w:trHeight w:val="1116"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400" w:lineRule="exact"/>
              <w:ind w:left="-15" w:leftChars="-7" w:firstLine="15" w:firstLineChars="7"/>
              <w:jc w:val="both"/>
              <w:rPr>
                <w:rFonts w:hint="eastAsia" w:ascii="游ゴシック" w:hAnsi="游ゴシック" w:eastAsia="游ゴシック"/>
                <w:color w:val="auto"/>
                <w:sz w:val="21"/>
              </w:rPr>
            </w:pPr>
            <w:r>
              <w:rPr>
                <w:rFonts w:hint="eastAsia" w:ascii="游ゴシック" w:hAnsi="游ゴシック" w:eastAsia="游ゴシック"/>
                <w:color w:val="auto"/>
                <w:sz w:val="21"/>
              </w:rPr>
              <w:t>実績報告</w:t>
            </w:r>
          </w:p>
          <w:p>
            <w:pPr>
              <w:pStyle w:val="0"/>
              <w:spacing w:line="400" w:lineRule="exact"/>
              <w:ind w:left="-15" w:leftChars="-7" w:firstLine="15" w:firstLineChars="7"/>
              <w:jc w:val="both"/>
              <w:rPr>
                <w:rFonts w:hint="eastAsia" w:ascii="游ゴシック" w:hAnsi="游ゴシック" w:eastAsia="游ゴシック"/>
                <w:color w:val="auto"/>
                <w:sz w:val="21"/>
              </w:rPr>
            </w:pPr>
            <w:r>
              <w:rPr>
                <w:rFonts w:hint="eastAsia" w:ascii="游ゴシック" w:hAnsi="游ゴシック" w:eastAsia="游ゴシック"/>
                <w:color w:val="auto"/>
                <w:sz w:val="21"/>
              </w:rPr>
              <w:t>提出期限</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補助事業が完了した日から起算して</w:t>
            </w:r>
            <w:r>
              <w:rPr>
                <w:rFonts w:hint="eastAsia" w:ascii="游ゴシック" w:hAnsi="游ゴシック" w:eastAsia="游ゴシック"/>
                <w:color w:val="000000" w:themeColor="text1"/>
                <w:sz w:val="21"/>
                <w:u w:val="none"/>
              </w:rPr>
              <w:t>30</w:t>
            </w:r>
            <w:r>
              <w:rPr>
                <w:rFonts w:hint="eastAsia" w:ascii="游ゴシック" w:hAnsi="游ゴシック" w:eastAsia="游ゴシック"/>
                <w:color w:val="000000" w:themeColor="text1"/>
                <w:sz w:val="21"/>
                <w:u w:val="none"/>
              </w:rPr>
              <w:t>日以内、</w:t>
            </w:r>
          </w:p>
          <w:p>
            <w:pPr>
              <w:pStyle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又は令和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31</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kern w:val="2"/>
                <w:sz w:val="21"/>
                <w:highlight w:val="none"/>
                <w:u w:val="none" w:color="auto"/>
              </w:rPr>
              <w:t>火</w:t>
            </w:r>
            <w:r>
              <w:rPr>
                <w:rFonts w:hint="eastAsia" w:ascii="游ゴシック" w:hAnsi="游ゴシック" w:eastAsia="游ゴシック"/>
                <w:color w:val="000000" w:themeColor="text1"/>
                <w:sz w:val="21"/>
                <w:u w:val="none"/>
              </w:rPr>
              <w:t>）のいずれか早い日</w:t>
            </w:r>
          </w:p>
        </w:tc>
      </w:tr>
      <w:tr>
        <w:trPr>
          <w:trHeight w:val="754"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ind w:left="-15" w:leftChars="-7" w:firstLine="15" w:firstLineChars="7"/>
              <w:jc w:val="both"/>
              <w:rPr>
                <w:rFonts w:hint="eastAsia" w:ascii="游ゴシック" w:hAnsi="游ゴシック" w:eastAsia="游ゴシック"/>
                <w:color w:val="auto"/>
                <w:sz w:val="21"/>
              </w:rPr>
            </w:pPr>
            <w:r>
              <w:rPr>
                <w:rFonts w:hint="eastAsia" w:ascii="游ゴシック" w:hAnsi="游ゴシック" w:eastAsia="游ゴシック"/>
                <w:color w:val="auto"/>
                <w:sz w:val="21"/>
              </w:rPr>
              <w:t>補助金支払い</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検査完了後２週間程度</w:t>
            </w:r>
          </w:p>
        </w:tc>
      </w:tr>
      <w:tr>
        <w:trPr>
          <w:trHeight w:val="1770"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spacing w:line="400" w:lineRule="exact"/>
              <w:ind w:left="-15" w:leftChars="-7" w:firstLine="15" w:firstLineChars="7"/>
              <w:jc w:val="both"/>
              <w:rPr>
                <w:rFonts w:hint="eastAsia" w:ascii="游ゴシック" w:hAnsi="游ゴシック" w:eastAsia="游ゴシック"/>
                <w:color w:val="auto"/>
                <w:sz w:val="21"/>
              </w:rPr>
            </w:pPr>
            <w:r>
              <w:rPr>
                <w:rFonts w:hint="eastAsia" w:ascii="游ゴシック" w:hAnsi="游ゴシック" w:eastAsia="游ゴシック"/>
                <w:color w:val="auto"/>
                <w:sz w:val="21"/>
              </w:rPr>
              <w:t>経営状況報告書提出期限（全３回）</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adjustRightInd w:val="0"/>
              <w:snapToGrid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令和</w:t>
            </w:r>
            <w:r>
              <w:rPr>
                <w:rFonts w:hint="eastAsia" w:ascii="游ゴシック" w:hAnsi="游ゴシック" w:eastAsia="游ゴシック"/>
                <w:strike w:val="0"/>
                <w:dstrike w:val="0"/>
                <w:color w:val="000000" w:themeColor="text1"/>
                <w:kern w:val="2"/>
                <w:sz w:val="21"/>
                <w:highlight w:val="none"/>
                <w:u w:val="none" w:color="auto"/>
              </w:rPr>
              <w:t>７</w:t>
            </w:r>
            <w:r>
              <w:rPr>
                <w:rFonts w:hint="eastAsia" w:ascii="游ゴシック" w:hAnsi="游ゴシック" w:eastAsia="游ゴシック"/>
                <w:color w:val="000000" w:themeColor="text1"/>
                <w:sz w:val="21"/>
                <w:u w:val="none"/>
              </w:rPr>
              <w:t>年度に補助金を活用した場合</w:t>
            </w:r>
          </w:p>
          <w:p>
            <w:pPr>
              <w:pStyle w:val="0"/>
              <w:adjustRightInd w:val="0"/>
              <w:snapToGrid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１年度目の提出期限　　　：令和</w:t>
            </w:r>
            <w:r>
              <w:rPr>
                <w:rFonts w:hint="eastAsia" w:ascii="游ゴシック" w:hAnsi="游ゴシック" w:eastAsia="游ゴシック"/>
                <w:strike w:val="0"/>
                <w:dstrike w:val="0"/>
                <w:color w:val="000000" w:themeColor="text1"/>
                <w:sz w:val="21"/>
                <w:u w:val="none" w:color="auto"/>
              </w:rPr>
              <w:t>９</w:t>
            </w:r>
            <w:r>
              <w:rPr>
                <w:rFonts w:hint="eastAsia" w:ascii="游ゴシック" w:hAnsi="游ゴシック" w:eastAsia="游ゴシック"/>
                <w:color w:val="000000" w:themeColor="text1"/>
                <w:sz w:val="21"/>
                <w:u w:val="none"/>
              </w:rPr>
              <w:t>年４月</w:t>
            </w:r>
            <w:r>
              <w:rPr>
                <w:rFonts w:hint="eastAsia" w:ascii="游ゴシック" w:hAnsi="游ゴシック" w:eastAsia="游ゴシック"/>
                <w:color w:val="000000" w:themeColor="text1"/>
                <w:sz w:val="21"/>
                <w:u w:val="none"/>
              </w:rPr>
              <w:t>30</w:t>
            </w:r>
            <w:r>
              <w:rPr>
                <w:rFonts w:hint="eastAsia" w:ascii="游ゴシック" w:hAnsi="游ゴシック" w:eastAsia="游ゴシック"/>
                <w:color w:val="000000" w:themeColor="text1"/>
                <w:sz w:val="21"/>
                <w:u w:val="none"/>
              </w:rPr>
              <w:t>日</w:t>
            </w:r>
          </w:p>
          <w:p>
            <w:pPr>
              <w:pStyle w:val="0"/>
              <w:adjustRightInd w:val="0"/>
              <w:snapToGrid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２年度目の提出期限　　　：令和</w:t>
            </w:r>
            <w:r>
              <w:rPr>
                <w:rFonts w:hint="eastAsia" w:ascii="游ゴシック" w:hAnsi="游ゴシック" w:eastAsia="游ゴシック"/>
                <w:strike w:val="0"/>
                <w:dstrike w:val="0"/>
                <w:color w:val="000000" w:themeColor="text1"/>
                <w:sz w:val="21"/>
                <w:u w:val="none" w:color="auto"/>
              </w:rPr>
              <w:t>10</w:t>
            </w:r>
            <w:r>
              <w:rPr>
                <w:rFonts w:hint="eastAsia" w:ascii="游ゴシック" w:hAnsi="游ゴシック" w:eastAsia="游ゴシック"/>
                <w:color w:val="000000" w:themeColor="text1"/>
                <w:sz w:val="21"/>
                <w:u w:val="none"/>
              </w:rPr>
              <w:t>年</w:t>
            </w:r>
            <w:r>
              <w:rPr>
                <w:rFonts w:hint="eastAsia" w:ascii="游ゴシック" w:hAnsi="游ゴシック" w:eastAsia="游ゴシック"/>
                <w:color w:val="000000" w:themeColor="text1"/>
                <w:sz w:val="21"/>
                <w:u w:val="none"/>
              </w:rPr>
              <w:t>4</w:t>
            </w:r>
            <w:r>
              <w:rPr>
                <w:rFonts w:hint="eastAsia" w:ascii="游ゴシック" w:hAnsi="游ゴシック" w:eastAsia="游ゴシック"/>
                <w:color w:val="000000" w:themeColor="text1"/>
                <w:sz w:val="21"/>
                <w:u w:val="none"/>
              </w:rPr>
              <w:t>月</w:t>
            </w:r>
            <w:r>
              <w:rPr>
                <w:rFonts w:hint="eastAsia" w:ascii="游ゴシック" w:hAnsi="游ゴシック" w:eastAsia="游ゴシック"/>
                <w:color w:val="000000" w:themeColor="text1"/>
                <w:sz w:val="21"/>
                <w:u w:val="none"/>
              </w:rPr>
              <w:t>30</w:t>
            </w:r>
            <w:r>
              <w:rPr>
                <w:rFonts w:hint="eastAsia" w:ascii="游ゴシック" w:hAnsi="游ゴシック" w:eastAsia="游ゴシック"/>
                <w:color w:val="000000" w:themeColor="text1"/>
                <w:sz w:val="21"/>
                <w:u w:val="none"/>
              </w:rPr>
              <w:t>日</w:t>
            </w:r>
          </w:p>
          <w:p>
            <w:pPr>
              <w:pStyle w:val="0"/>
              <w:adjustRightInd w:val="0"/>
              <w:snapToGrid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３年度目の提出期限　　　：令和</w:t>
            </w:r>
            <w:r>
              <w:rPr>
                <w:rFonts w:hint="eastAsia" w:ascii="游ゴシック" w:hAnsi="游ゴシック" w:eastAsia="游ゴシック"/>
                <w:strike w:val="0"/>
                <w:dstrike w:val="0"/>
                <w:color w:val="000000" w:themeColor="text1"/>
                <w:sz w:val="21"/>
                <w:u w:val="none"/>
              </w:rPr>
              <w:t>11</w:t>
            </w:r>
            <w:r>
              <w:rPr>
                <w:rFonts w:hint="eastAsia" w:ascii="游ゴシック" w:hAnsi="游ゴシック" w:eastAsia="游ゴシック"/>
                <w:color w:val="000000" w:themeColor="text1"/>
                <w:sz w:val="21"/>
                <w:u w:val="none"/>
              </w:rPr>
              <w:t>年４月</w:t>
            </w:r>
            <w:r>
              <w:rPr>
                <w:rFonts w:hint="eastAsia" w:ascii="游ゴシック" w:hAnsi="游ゴシック" w:eastAsia="游ゴシック"/>
                <w:color w:val="000000" w:themeColor="text1"/>
                <w:sz w:val="21"/>
                <w:u w:val="none"/>
              </w:rPr>
              <w:t>30</w:t>
            </w:r>
            <w:r>
              <w:rPr>
                <w:rFonts w:hint="eastAsia" w:ascii="游ゴシック" w:hAnsi="游ゴシック" w:eastAsia="游ゴシック"/>
                <w:color w:val="000000" w:themeColor="text1"/>
                <w:sz w:val="21"/>
                <w:u w:val="none"/>
              </w:rPr>
              <w:t>日</w:t>
            </w:r>
          </w:p>
        </w:tc>
      </w:tr>
      <w:tr>
        <w:trPr>
          <w:trHeight w:val="1941" w:hRule="atLeast"/>
        </w:trPr>
        <w:tc>
          <w:tcPr>
            <w:tcW w:w="189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rPr>
                <w:rFonts w:hint="eastAsia"/>
                <w:color w:val="auto"/>
              </w:rPr>
            </w:pPr>
            <w:r>
              <w:rPr>
                <w:rFonts w:hint="eastAsia" w:ascii="游ゴシック" w:hAnsi="游ゴシック" w:eastAsia="游ゴシック"/>
                <w:color w:val="auto"/>
                <w:sz w:val="21"/>
              </w:rPr>
              <w:t>事業承継完了等報告書提出期限（随時）</w:t>
            </w:r>
          </w:p>
        </w:tc>
        <w:tc>
          <w:tcPr>
            <w:tcW w:w="745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400" w:lineRule="exact"/>
              <w:ind w:left="-15" w:leftChars="-7" w:firstLine="15" w:firstLineChars="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１　最終合意契約を締結した場合</w:t>
            </w:r>
          </w:p>
          <w:p>
            <w:pPr>
              <w:pStyle w:val="0"/>
              <w:spacing w:line="400" w:lineRule="exact"/>
              <w:ind w:left="-15" w:leftChars="-7" w:firstLine="225" w:firstLineChars="107"/>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事業譲渡日から起算して</w:t>
            </w:r>
            <w:r>
              <w:rPr>
                <w:rFonts w:hint="eastAsia" w:ascii="游ゴシック" w:hAnsi="游ゴシック" w:eastAsia="游ゴシック"/>
                <w:color w:val="000000" w:themeColor="text1"/>
                <w:sz w:val="21"/>
                <w:u w:val="none"/>
              </w:rPr>
              <w:t>30</w:t>
            </w:r>
            <w:r>
              <w:rPr>
                <w:rFonts w:hint="eastAsia" w:ascii="游ゴシック" w:hAnsi="游ゴシック" w:eastAsia="游ゴシック"/>
                <w:color w:val="000000" w:themeColor="text1"/>
                <w:sz w:val="21"/>
                <w:u w:val="none"/>
              </w:rPr>
              <w:t>日以内</w:t>
            </w:r>
          </w:p>
          <w:p>
            <w:pPr>
              <w:pStyle w:val="0"/>
              <w:spacing w:line="400" w:lineRule="exact"/>
              <w:ind w:left="-15" w:leftChars="-7" w:firstLine="0" w:firstLineChars="0"/>
              <w:rPr>
                <w:rFonts w:hint="eastAsia" w:ascii="游ゴシック" w:hAnsi="游ゴシック" w:eastAsia="游ゴシック"/>
                <w:color w:val="000000" w:themeColor="text1"/>
                <w:sz w:val="21"/>
                <w:u w:val="none"/>
              </w:rPr>
            </w:pPr>
            <w:r>
              <w:rPr>
                <w:rFonts w:hint="eastAsia" w:ascii="游ゴシック" w:hAnsi="游ゴシック" w:eastAsia="游ゴシック"/>
                <w:color w:val="000000" w:themeColor="text1"/>
                <w:sz w:val="21"/>
                <w:u w:val="none"/>
              </w:rPr>
              <w:t>２　最終合意契約を締結しないことが決定した場合</w:t>
            </w:r>
          </w:p>
          <w:p>
            <w:pPr>
              <w:pStyle w:val="0"/>
              <w:spacing w:line="400" w:lineRule="exact"/>
              <w:ind w:left="-15" w:leftChars="-7" w:firstLine="0" w:firstLineChars="0"/>
              <w:rPr>
                <w:rFonts w:hint="eastAsia"/>
                <w:color w:val="000000" w:themeColor="text1"/>
                <w:u w:val="none"/>
              </w:rPr>
            </w:pPr>
            <w:r>
              <w:rPr>
                <w:rFonts w:hint="eastAsia" w:ascii="游ゴシック" w:hAnsi="游ゴシック" w:eastAsia="游ゴシック"/>
                <w:color w:val="000000" w:themeColor="text1"/>
                <w:sz w:val="21"/>
                <w:u w:val="none"/>
              </w:rPr>
              <w:t>　決定日から起算して</w:t>
            </w:r>
            <w:r>
              <w:rPr>
                <w:rFonts w:hint="eastAsia" w:ascii="游ゴシック" w:hAnsi="游ゴシック" w:eastAsia="游ゴシック"/>
                <w:color w:val="000000" w:themeColor="text1"/>
                <w:sz w:val="21"/>
                <w:u w:val="none"/>
              </w:rPr>
              <w:t>30</w:t>
            </w:r>
            <w:r>
              <w:rPr>
                <w:rFonts w:hint="eastAsia" w:ascii="游ゴシック" w:hAnsi="游ゴシック" w:eastAsia="游ゴシック"/>
                <w:color w:val="000000" w:themeColor="text1"/>
                <w:sz w:val="21"/>
                <w:u w:val="none"/>
              </w:rPr>
              <w:t>日以内</w:t>
            </w:r>
          </w:p>
        </w:tc>
      </w:tr>
    </w:tbl>
    <w:p>
      <w:pPr>
        <w:pStyle w:val="0"/>
        <w:ind w:left="-15" w:leftChars="-7" w:firstLine="15" w:firstLineChars="7"/>
        <w:jc w:val="left"/>
        <w:rPr>
          <w:rFonts w:hint="eastAsia" w:ascii="游ゴシック" w:hAnsi="游ゴシック" w:eastAsia="游ゴシック"/>
          <w:color w:val="auto"/>
          <w:sz w:val="21"/>
        </w:rPr>
      </w:pPr>
    </w:p>
    <w:p>
      <w:pPr>
        <w:pStyle w:val="0"/>
        <w:ind w:left="0" w:leftChars="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【留意事項】</w:t>
      </w:r>
    </w:p>
    <w:p>
      <w:pPr>
        <w:pStyle w:val="0"/>
        <w:ind w:left="420" w:leftChars="100" w:hanging="210" w:hangingChars="100"/>
        <w:jc w:val="left"/>
        <w:rPr>
          <w:rFonts w:hint="eastAsia" w:ascii="游ゴシック" w:hAnsi="游ゴシック" w:eastAsia="游ゴシック"/>
          <w:color w:val="auto"/>
          <w:sz w:val="21"/>
          <w:u w:val="none" w:color="auto"/>
          <w:shd w:val="clear" w:color="auto" w:fill="auto"/>
        </w:rPr>
      </w:pPr>
      <w:r>
        <w:rPr>
          <w:rFonts w:hint="eastAsia" w:ascii="游ゴシック" w:hAnsi="游ゴシック" w:eastAsia="游ゴシック"/>
          <w:color w:val="auto"/>
          <w:sz w:val="21"/>
          <w:u w:val="none" w:color="auto"/>
          <w:shd w:val="clear" w:color="auto" w:fill="auto"/>
        </w:rPr>
        <w:t>・</w:t>
      </w:r>
      <w:r>
        <w:rPr>
          <w:rFonts w:hint="eastAsia" w:ascii="游ゴシック" w:hAnsi="游ゴシック" w:eastAsia="游ゴシック"/>
          <w:color w:val="auto"/>
          <w:sz w:val="21"/>
          <w:u w:val="single" w:color="auto"/>
          <w:shd w:val="clear" w:color="auto" w:fill="auto"/>
        </w:rPr>
        <w:t>公募期間は、補助事業者である市町村から県への補助金交付申請の受付期間です。各市町村の補助金の公募期間ではありませんので、ご注意ください。</w:t>
      </w:r>
    </w:p>
    <w:p>
      <w:pPr>
        <w:pStyle w:val="0"/>
        <w:ind w:left="420" w:leftChars="100" w:hanging="210" w:hangingChars="100"/>
        <w:jc w:val="left"/>
        <w:rPr>
          <w:rFonts w:hint="eastAsia" w:ascii="游ゴシック" w:hAnsi="游ゴシック" w:eastAsia="游ゴシック"/>
          <w:color w:val="auto"/>
          <w:sz w:val="21"/>
          <w:u w:val="none" w:color="auto"/>
          <w:shd w:val="clear" w:color="auto" w:fill="auto"/>
        </w:rPr>
      </w:pPr>
      <w:r>
        <w:rPr>
          <w:rFonts w:hint="eastAsia" w:ascii="游ゴシック" w:hAnsi="游ゴシック" w:eastAsia="游ゴシック"/>
          <w:color w:val="auto"/>
          <w:sz w:val="21"/>
          <w:u w:val="none" w:color="auto"/>
          <w:shd w:val="clear" w:color="auto" w:fill="auto"/>
        </w:rPr>
        <w:t>・</w:t>
      </w:r>
      <w:r>
        <w:rPr>
          <w:rFonts w:hint="eastAsia" w:ascii="游ゴシック" w:hAnsi="游ゴシック" w:eastAsia="游ゴシック"/>
          <w:color w:val="auto"/>
          <w:sz w:val="21"/>
          <w:u w:val="single" w:color="auto"/>
          <w:shd w:val="clear" w:color="auto" w:fill="auto"/>
        </w:rPr>
        <w:t>実績報告の提出期限である</w:t>
      </w:r>
      <w:r>
        <w:rPr>
          <w:rFonts w:hint="eastAsia" w:ascii="游ゴシック" w:hAnsi="游ゴシック" w:eastAsia="游ゴシック"/>
          <w:color w:val="auto"/>
          <w:sz w:val="21"/>
        </w:rPr>
        <w:t>令</w:t>
      </w:r>
      <w:r>
        <w:rPr>
          <w:rFonts w:hint="eastAsia" w:ascii="游ゴシック" w:hAnsi="游ゴシック" w:eastAsia="游ゴシック"/>
          <w:color w:val="000000" w:themeColor="text1"/>
          <w:sz w:val="21"/>
          <w:u w:val="none"/>
        </w:rPr>
        <w:t>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000000" w:themeColor="text1"/>
          <w:sz w:val="21"/>
          <w:u w:val="none"/>
        </w:rPr>
        <w:t>年３月</w:t>
      </w:r>
      <w:r>
        <w:rPr>
          <w:rFonts w:hint="eastAsia" w:ascii="游ゴシック" w:hAnsi="游ゴシック" w:eastAsia="游ゴシック"/>
          <w:color w:val="000000" w:themeColor="text1"/>
          <w:sz w:val="21"/>
          <w:u w:val="none"/>
        </w:rPr>
        <w:t>31</w:t>
      </w:r>
      <w:r>
        <w:rPr>
          <w:rFonts w:hint="eastAsia" w:ascii="游ゴシック" w:hAnsi="游ゴシック" w:eastAsia="游ゴシック"/>
          <w:color w:val="000000" w:themeColor="text1"/>
          <w:sz w:val="21"/>
          <w:u w:val="none"/>
        </w:rPr>
        <w:t>日（</w:t>
      </w:r>
      <w:r>
        <w:rPr>
          <w:rFonts w:hint="eastAsia" w:ascii="游ゴシック" w:hAnsi="游ゴシック" w:eastAsia="游ゴシック"/>
          <w:strike w:val="0"/>
          <w:dstrike w:val="0"/>
          <w:color w:val="000000" w:themeColor="text1"/>
          <w:kern w:val="2"/>
          <w:sz w:val="21"/>
          <w:highlight w:val="none"/>
          <w:u w:val="none" w:color="auto"/>
        </w:rPr>
        <w:t>火</w:t>
      </w:r>
      <w:r>
        <w:rPr>
          <w:rFonts w:hint="eastAsia" w:ascii="游ゴシック" w:hAnsi="游ゴシック" w:eastAsia="游ゴシック"/>
          <w:color w:val="auto"/>
          <w:sz w:val="21"/>
        </w:rPr>
        <w:t>）</w:t>
      </w:r>
      <w:r>
        <w:rPr>
          <w:rFonts w:hint="eastAsia" w:ascii="游ゴシック" w:hAnsi="游ゴシック" w:eastAsia="游ゴシック"/>
          <w:color w:val="auto"/>
          <w:sz w:val="21"/>
          <w:u w:val="single" w:color="auto"/>
          <w:shd w:val="clear" w:color="auto" w:fill="auto"/>
        </w:rPr>
        <w:t>は補助事業者である市町村から県への報告期限です。事業実施主体から市町村への実績報告の提出期限は各市町村の補助金要綱等をご確認ください。</w:t>
      </w:r>
    </w:p>
    <w:p>
      <w:pPr>
        <w:pStyle w:val="0"/>
        <w:ind w:left="420" w:leftChars="100" w:hanging="210" w:hangingChars="100"/>
        <w:jc w:val="left"/>
        <w:rPr>
          <w:rFonts w:hint="eastAsia" w:ascii="游ゴシック" w:hAnsi="游ゴシック" w:eastAsia="游ゴシック"/>
          <w:color w:val="auto"/>
          <w:sz w:val="21"/>
          <w:u w:val="none" w:color="auto"/>
          <w:shd w:val="clear" w:color="auto" w:fill="auto"/>
        </w:rPr>
      </w:pPr>
      <w:r>
        <w:rPr>
          <w:rFonts w:hint="eastAsia" w:ascii="游ゴシック" w:hAnsi="游ゴシック" w:eastAsia="游ゴシック"/>
          <w:color w:val="auto"/>
          <w:sz w:val="21"/>
          <w:u w:val="none" w:color="auto"/>
          <w:shd w:val="clear" w:color="auto" w:fill="auto"/>
        </w:rPr>
        <w:t>・補助金交付については交付決定額を保証するものではありません。事業終了後に提出される実績報告書を確認・検査実施のうえ、交付額を確定し、支給します。</w:t>
      </w:r>
    </w:p>
    <w:p>
      <w:pPr>
        <w:pStyle w:val="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u w:val="none" w:color="auto"/>
          <w:shd w:val="clear" w:color="auto" w:fill="auto"/>
        </w:rPr>
        <w:t>・交付決定後に、補助事業の内容等について変更又は中止等をしようとする場合は、事前に申請が必要です。（要綱別記</w:t>
      </w:r>
      <w:r>
        <w:rPr>
          <w:rFonts w:hint="eastAsia" w:ascii="游ゴシック" w:hAnsi="游ゴシック" w:eastAsia="游ゴシック"/>
          <w:color w:val="auto"/>
          <w:sz w:val="21"/>
          <w:highlight w:val="none"/>
          <w:u w:val="none" w:color="auto"/>
          <w:shd w:val="clear" w:color="auto" w:fill="auto"/>
        </w:rPr>
        <w:t>第</w:t>
      </w:r>
      <w:r>
        <w:rPr>
          <w:rFonts w:hint="eastAsia" w:ascii="游ゴシック" w:hAnsi="游ゴシック" w:eastAsia="游ゴシック"/>
          <w:color w:val="auto"/>
          <w:sz w:val="21"/>
          <w:highlight w:val="none"/>
          <w:u w:val="none" w:color="auto"/>
          <w:shd w:val="clear" w:color="auto" w:fill="auto"/>
        </w:rPr>
        <w:t>10</w:t>
      </w:r>
      <w:r>
        <w:rPr>
          <w:rFonts w:hint="eastAsia" w:ascii="游ゴシック" w:hAnsi="游ゴシック" w:eastAsia="游ゴシック"/>
          <w:color w:val="auto"/>
          <w:sz w:val="21"/>
          <w:highlight w:val="none"/>
          <w:u w:val="none" w:color="auto"/>
          <w:shd w:val="clear" w:color="auto" w:fill="auto"/>
        </w:rPr>
        <w:t>号様式の２又は第</w:t>
      </w:r>
      <w:r>
        <w:rPr>
          <w:rFonts w:hint="eastAsia" w:ascii="游ゴシック" w:hAnsi="游ゴシック" w:eastAsia="游ゴシック"/>
          <w:color w:val="auto"/>
          <w:sz w:val="21"/>
          <w:highlight w:val="none"/>
          <w:u w:val="none" w:color="auto"/>
          <w:shd w:val="clear" w:color="auto" w:fill="auto"/>
        </w:rPr>
        <w:t>13</w:t>
      </w:r>
      <w:r>
        <w:rPr>
          <w:rFonts w:hint="eastAsia" w:ascii="游ゴシック" w:hAnsi="游ゴシック" w:eastAsia="游ゴシック"/>
          <w:color w:val="auto"/>
          <w:sz w:val="21"/>
          <w:highlight w:val="none"/>
          <w:u w:val="none" w:color="auto"/>
          <w:shd w:val="clear" w:color="auto" w:fill="auto"/>
        </w:rPr>
        <w:t>号様式</w:t>
      </w:r>
      <w:r>
        <w:rPr>
          <w:rFonts w:hint="eastAsia" w:ascii="游ゴシック" w:hAnsi="游ゴシック" w:eastAsia="游ゴシック"/>
          <w:color w:val="auto"/>
          <w:sz w:val="21"/>
          <w:u w:val="none" w:color="auto"/>
          <w:shd w:val="clear" w:color="auto" w:fill="auto"/>
        </w:rPr>
        <w:t>の２）</w:t>
      </w:r>
    </w:p>
    <w:p>
      <w:pPr>
        <w:pStyle w:val="0"/>
        <w:ind w:left="0" w:leftChars="0" w:hanging="420" w:hangingChars="200"/>
        <w:jc w:val="left"/>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　・実績報告時点で、本補助事業に係る全ての支払が完了している必要がありますので、ご注意ください。</w:t>
      </w:r>
    </w:p>
    <w:p>
      <w:pPr>
        <w:pStyle w:val="0"/>
        <w:ind w:left="420" w:leftChars="100" w:hanging="210" w:hangingChars="100"/>
        <w:jc w:val="left"/>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・令和</w:t>
      </w:r>
      <w:r>
        <w:rPr>
          <w:rFonts w:hint="eastAsia" w:ascii="游ゴシック" w:hAnsi="游ゴシック" w:eastAsia="游ゴシック"/>
          <w:strike w:val="0"/>
          <w:dstrike w:val="0"/>
          <w:color w:val="000000" w:themeColor="text1"/>
          <w:sz w:val="21"/>
          <w:u w:val="none" w:color="auto"/>
          <w:shd w:val="clear" w:color="auto" w:fill="auto"/>
        </w:rPr>
        <w:t>６</w:t>
      </w:r>
      <w:r>
        <w:rPr>
          <w:rFonts w:hint="eastAsia" w:ascii="游ゴシック" w:hAnsi="游ゴシック" w:eastAsia="游ゴシック"/>
          <w:color w:val="000000" w:themeColor="text1"/>
          <w:sz w:val="21"/>
          <w:u w:val="none"/>
          <w:shd w:val="clear" w:color="auto" w:fill="auto"/>
        </w:rPr>
        <w:t>年度に補助金の交付を受けている場合、初回の経営状況報告書の提出期限は令和</w:t>
      </w:r>
      <w:r>
        <w:rPr>
          <w:rFonts w:hint="eastAsia" w:ascii="游ゴシック" w:hAnsi="游ゴシック" w:eastAsia="游ゴシック"/>
          <w:strike w:val="0"/>
          <w:dstrike w:val="0"/>
          <w:color w:val="000000" w:themeColor="text1"/>
          <w:sz w:val="21"/>
          <w:u w:val="none" w:color="auto"/>
        </w:rPr>
        <w:t>８</w:t>
      </w:r>
      <w:r>
        <w:rPr>
          <w:rFonts w:hint="eastAsia" w:ascii="游ゴシック" w:hAnsi="游ゴシック" w:eastAsia="游ゴシック"/>
          <w:color w:val="auto"/>
          <w:sz w:val="21"/>
          <w:shd w:val="clear" w:color="auto" w:fill="auto"/>
        </w:rPr>
        <w:t>年４月</w:t>
      </w:r>
      <w:r>
        <w:rPr>
          <w:rFonts w:hint="eastAsia" w:ascii="游ゴシック" w:hAnsi="游ゴシック" w:eastAsia="游ゴシック"/>
          <w:color w:val="auto"/>
          <w:sz w:val="21"/>
          <w:shd w:val="clear" w:color="auto" w:fill="auto"/>
        </w:rPr>
        <w:t>30</w:t>
      </w:r>
      <w:r>
        <w:rPr>
          <w:rFonts w:hint="eastAsia" w:ascii="游ゴシック" w:hAnsi="游ゴシック" w:eastAsia="游ゴシック"/>
          <w:color w:val="auto"/>
          <w:sz w:val="21"/>
          <w:shd w:val="clear" w:color="auto" w:fill="auto"/>
        </w:rPr>
        <w:t>日となります。</w:t>
      </w:r>
    </w:p>
    <w:p>
      <w:pPr>
        <w:pStyle w:val="0"/>
        <w:ind w:left="-15" w:leftChars="-7" w:firstLine="15" w:firstLineChars="7"/>
        <w:jc w:val="left"/>
        <w:rPr>
          <w:rFonts w:hint="eastAsia" w:ascii="游ゴシック" w:hAnsi="游ゴシック" w:eastAsia="游ゴシック"/>
          <w:color w:val="auto"/>
          <w:sz w:val="21"/>
        </w:rPr>
      </w:pPr>
    </w:p>
    <w:p>
      <w:pPr>
        <w:pStyle w:val="0"/>
        <w:ind w:left="-15" w:leftChars="-7" w:firstLine="15" w:firstLineChars="7"/>
        <w:jc w:val="left"/>
        <w:rPr>
          <w:rFonts w:hint="eastAsia" w:ascii="游ゴシック" w:hAnsi="游ゴシック" w:eastAsia="游ゴシック"/>
          <w:color w:val="auto"/>
          <w:sz w:val="21"/>
        </w:rPr>
      </w:pPr>
      <w:r>
        <w:rPr>
          <w:rFonts w:hint="eastAsia" w:ascii="游ゴシック" w:hAnsi="游ゴシック" w:eastAsia="游ゴシック"/>
          <w:color w:val="auto"/>
        </w:rPr>
        <w:br w:type="page"/>
      </w:r>
    </w:p>
    <w:p>
      <w:pPr>
        <w:pStyle w:val="0"/>
        <w:ind w:left="-15" w:leftChars="-7" w:firstLine="15" w:firstLineChars="7"/>
        <w:jc w:val="left"/>
        <w:rPr>
          <w:rFonts w:hint="eastAsia" w:ascii="游ゴシック" w:hAnsi="游ゴシック" w:eastAsia="游ゴシック"/>
          <w:color w:val="auto"/>
          <w:sz w:val="21"/>
        </w:rPr>
      </w:pPr>
      <w:r>
        <w:rPr>
          <w:rFonts w:hint="eastAsia" w:ascii="游ゴシック" w:hAnsi="游ゴシック" w:eastAsia="游ゴシック"/>
          <w:b w:val="1"/>
          <w:color w:val="FFFFFF" w:themeColor="background1"/>
          <w:sz w:val="21"/>
          <w:highlight w:val="black"/>
        </w:rPr>
        <w:t>３　交付申請　</w:t>
      </w:r>
      <w:r>
        <w:rPr>
          <w:rFonts w:hint="eastAsia" w:ascii="游ゴシック" w:hAnsi="游ゴシック" w:eastAsia="游ゴシック"/>
          <w:b w:val="1"/>
          <w:color w:val="auto"/>
          <w:sz w:val="21"/>
        </w:rPr>
        <w:t>（要綱第５条）</w:t>
      </w:r>
    </w:p>
    <w:p>
      <w:pPr>
        <w:pStyle w:val="0"/>
        <w:ind w:left="0" w:leftChars="0" w:firstLine="0" w:firstLineChars="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３－１　提出書類</w:t>
      </w:r>
    </w:p>
    <w:p>
      <w:pPr>
        <w:pStyle w:val="0"/>
        <w:ind w:left="0" w:leftChars="0" w:firstLine="0" w:firstLineChars="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　３－１－１　事業実施主体の提出書類</w:t>
      </w:r>
    </w:p>
    <w:p>
      <w:pPr>
        <w:pStyle w:val="0"/>
        <w:spacing w:after="181" w:afterLines="50" w:afterAutospacing="0"/>
        <w:ind w:left="630" w:leftChars="200" w:hanging="210" w:hangingChars="100"/>
        <w:jc w:val="left"/>
        <w:rPr>
          <w:rFonts w:hint="eastAsia" w:ascii="游ゴシック" w:hAnsi="游ゴシック" w:eastAsia="游ゴシック"/>
          <w:b w:val="1"/>
          <w:color w:val="auto"/>
          <w:sz w:val="21"/>
        </w:rPr>
      </w:pPr>
      <w:r>
        <w:rPr>
          <w:rFonts w:hint="eastAsia" w:ascii="游ゴシック" w:hAnsi="游ゴシック" w:eastAsia="游ゴシック"/>
          <w:b w:val="0"/>
          <w:color w:val="auto"/>
          <w:sz w:val="21"/>
        </w:rPr>
        <w:t>・事業実施主体である譲受側（買い手）は、各市町村の補助金交付要綱等に基づき、必要な書類を市町村へ提出してください。</w:t>
      </w:r>
    </w:p>
    <w:p>
      <w:pPr>
        <w:pStyle w:val="0"/>
        <w:ind w:left="0" w:leftChars="0" w:firstLine="210" w:firstLineChars="10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３－１－２　補助事業者の提出書類</w:t>
      </w:r>
    </w:p>
    <w:p>
      <w:pPr>
        <w:pStyle w:val="0"/>
        <w:spacing w:after="181" w:afterLines="50" w:afterAutospacing="0"/>
        <w:ind w:left="0" w:leftChars="0" w:firstLine="420" w:firstLine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・補助事業者である市町村は、以下の書類を県へ提出してください。</w:t>
      </w:r>
    </w:p>
    <w:tbl>
      <w:tblPr>
        <w:tblStyle w:val="32"/>
        <w:tblW w:w="0" w:type="auto"/>
        <w:tblInd w:w="0" w:type="dxa"/>
        <w:tblLayout w:type="fixed"/>
        <w:tblLook w:firstRow="1" w:lastRow="0" w:firstColumn="1" w:lastColumn="0" w:noHBand="0" w:noVBand="1" w:val="04A0"/>
      </w:tblPr>
      <w:tblGrid>
        <w:gridCol w:w="2200"/>
        <w:gridCol w:w="2625"/>
        <w:gridCol w:w="4529"/>
      </w:tblGrid>
      <w:tr>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必要書類</w:t>
            </w:r>
          </w:p>
        </w:tc>
        <w:tc>
          <w:tcPr>
            <w:tcW w:w="4529" w:type="dxa"/>
            <w:shd w:val="clear" w:color="auto" w:themeFill="background1" w:themeFillTint="FF" w:themeFillShade="D9"/>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備考</w:t>
            </w:r>
          </w:p>
        </w:tc>
      </w:tr>
      <w:tr>
        <w:trPr>
          <w:trHeight w:val="362" w:hRule="atLeast"/>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補助金交付申請書（要綱別記第１号様式の２）</w:t>
            </w:r>
          </w:p>
        </w:tc>
        <w:tc>
          <w:tcPr>
            <w:tcW w:w="4529" w:type="dxa"/>
            <w:vMerge w:val="restart"/>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・補助事業者である市町村が作成し、県に提出してください。</w:t>
            </w:r>
          </w:p>
        </w:tc>
      </w:tr>
      <w:tr>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事業計画書（要綱別記第２号様式の２）</w:t>
            </w:r>
          </w:p>
        </w:tc>
        <w:tc>
          <w:tcPr>
            <w:tcW w:w="4529" w:type="dxa"/>
            <w:vMerge w:val="continue"/>
            <w:vAlign w:val="top"/>
          </w:tcPr>
          <w:p>
            <w:pPr>
              <w:pStyle w:val="0"/>
              <w:rPr>
                <w:rFonts w:hint="eastAsia" w:ascii="游ゴシック" w:hAnsi="游ゴシック" w:eastAsia="游ゴシック"/>
              </w:rPr>
            </w:pPr>
          </w:p>
        </w:tc>
      </w:tr>
      <w:tr>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収支予算書（要綱別記第３号様式の２）</w:t>
            </w:r>
          </w:p>
        </w:tc>
        <w:tc>
          <w:tcPr>
            <w:tcW w:w="4529" w:type="dxa"/>
            <w:vMerge w:val="continue"/>
            <w:vAlign w:val="top"/>
          </w:tcPr>
          <w:p>
            <w:pPr>
              <w:pStyle w:val="0"/>
              <w:rPr>
                <w:rFonts w:hint="eastAsia" w:ascii="游ゴシック" w:hAnsi="游ゴシック" w:eastAsia="游ゴシック"/>
              </w:rPr>
            </w:pPr>
          </w:p>
        </w:tc>
      </w:tr>
      <w:tr>
        <w:trPr>
          <w:trHeight w:val="724" w:hRule="atLeast"/>
        </w:trPr>
        <w:tc>
          <w:tcPr>
            <w:tcW w:w="2200" w:type="dxa"/>
            <w:vMerge w:val="restart"/>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事業実施主体である</w:t>
            </w:r>
          </w:p>
          <w:p>
            <w:pPr>
              <w:pStyle w:val="0"/>
              <w:rPr>
                <w:rFonts w:hint="eastAsia" w:ascii="游ゴシック" w:hAnsi="游ゴシック" w:eastAsia="游ゴシック"/>
                <w:color w:val="auto"/>
              </w:rPr>
            </w:pPr>
            <w:r>
              <w:rPr>
                <w:rFonts w:hint="eastAsia" w:ascii="游ゴシック" w:hAnsi="游ゴシック" w:eastAsia="游ゴシック"/>
                <w:color w:val="auto"/>
              </w:rPr>
              <w:t>譲受側（買い手）が</w:t>
            </w:r>
          </w:p>
          <w:p>
            <w:pPr>
              <w:pStyle w:val="0"/>
              <w:rPr>
                <w:rFonts w:hint="eastAsia" w:ascii="游ゴシック" w:hAnsi="游ゴシック" w:eastAsia="游ゴシック"/>
                <w:color w:val="auto"/>
              </w:rPr>
            </w:pPr>
            <w:r>
              <w:rPr>
                <w:rFonts w:hint="eastAsia" w:ascii="游ゴシック" w:hAnsi="游ゴシック" w:eastAsia="游ゴシック"/>
                <w:color w:val="auto"/>
              </w:rPr>
              <w:t>市町村に提出した</w:t>
            </w:r>
          </w:p>
          <w:p>
            <w:pPr>
              <w:pStyle w:val="0"/>
              <w:rPr>
                <w:rFonts w:hint="eastAsia"/>
                <w:color w:val="auto"/>
              </w:rPr>
            </w:pPr>
            <w:r>
              <w:rPr>
                <w:rFonts w:hint="eastAsia" w:ascii="游ゴシック" w:hAnsi="游ゴシック" w:eastAsia="游ゴシック"/>
                <w:color w:val="auto"/>
              </w:rPr>
              <w:t>交付申請書類</w:t>
            </w: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補助金交付申請書の写し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（参考様式１）</w:t>
            </w:r>
          </w:p>
        </w:tc>
        <w:tc>
          <w:tcPr>
            <w:tcW w:w="4529" w:type="dxa"/>
            <w:vAlign w:val="top"/>
          </w:tcPr>
          <w:p>
            <w:pPr>
              <w:pStyle w:val="0"/>
              <w:rPr>
                <w:rFonts w:hint="eastAsia" w:ascii="游ゴシック" w:hAnsi="游ゴシック" w:eastAsia="游ゴシック"/>
                <w:color w:val="auto"/>
              </w:rPr>
            </w:pPr>
          </w:p>
        </w:tc>
      </w:tr>
      <w:tr>
        <w:trPr>
          <w:trHeight w:val="724" w:hRule="atLeast"/>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事業計画書の写し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（参考様式２）</w:t>
            </w:r>
          </w:p>
        </w:tc>
        <w:tc>
          <w:tcPr>
            <w:tcW w:w="4529" w:type="dxa"/>
            <w:vAlign w:val="top"/>
          </w:tcPr>
          <w:p>
            <w:pPr>
              <w:pStyle w:val="0"/>
              <w:rPr>
                <w:rFonts w:hint="eastAsia" w:ascii="游ゴシック" w:hAnsi="游ゴシック" w:eastAsia="游ゴシック"/>
                <w:color w:val="auto"/>
              </w:rPr>
            </w:pPr>
          </w:p>
        </w:tc>
      </w:tr>
      <w:tr>
        <w:trPr>
          <w:trHeight w:val="724" w:hRule="atLeast"/>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収支予算書の写し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（参考様式３）</w:t>
            </w:r>
          </w:p>
        </w:tc>
        <w:tc>
          <w:tcPr>
            <w:tcW w:w="4529" w:type="dxa"/>
            <w:vAlign w:val="top"/>
          </w:tcPr>
          <w:p>
            <w:pPr>
              <w:pStyle w:val="0"/>
              <w:rPr>
                <w:rFonts w:hint="eastAsia" w:ascii="游ゴシック" w:hAnsi="游ゴシック" w:eastAsia="游ゴシック"/>
                <w:color w:val="auto"/>
              </w:rPr>
            </w:pPr>
          </w:p>
        </w:tc>
      </w:tr>
      <w:tr>
        <w:trPr>
          <w:trHeight w:val="724" w:hRule="atLeast"/>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譲渡側及び譲受側の</w:t>
            </w:r>
          </w:p>
          <w:p>
            <w:pPr>
              <w:pStyle w:val="0"/>
              <w:rPr>
                <w:rFonts w:hint="eastAsia" w:ascii="游ゴシック" w:hAnsi="游ゴシック" w:eastAsia="游ゴシック"/>
                <w:color w:val="auto"/>
              </w:rPr>
            </w:pPr>
            <w:r>
              <w:rPr>
                <w:rFonts w:hint="eastAsia" w:ascii="游ゴシック" w:hAnsi="游ゴシック" w:eastAsia="游ゴシック"/>
                <w:color w:val="auto"/>
              </w:rPr>
              <w:t>株主名簿の写し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（参考様式４）</w:t>
            </w:r>
          </w:p>
        </w:tc>
        <w:tc>
          <w:tcPr>
            <w:tcW w:w="4529" w:type="dxa"/>
            <w:vAlign w:val="top"/>
          </w:tcPr>
          <w:p>
            <w:pPr>
              <w:pStyle w:val="0"/>
              <w:ind w:left="21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・申請日付で原本証明してください。</w:t>
            </w:r>
          </w:p>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sz w:val="21"/>
              </w:rPr>
              <w:t>・既に事業承継が完了している場合、譲渡前後の株主名簿を提出してください。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譲渡側及び譲受側の</w:t>
            </w:r>
          </w:p>
          <w:p>
            <w:pPr>
              <w:pStyle w:val="0"/>
              <w:rPr>
                <w:rFonts w:hint="eastAsia" w:ascii="游ゴシック" w:hAnsi="游ゴシック" w:eastAsia="游ゴシック"/>
                <w:color w:val="auto"/>
              </w:rPr>
            </w:pPr>
            <w:r>
              <w:rPr>
                <w:rFonts w:hint="eastAsia" w:ascii="游ゴシック" w:hAnsi="游ゴシック" w:eastAsia="游ゴシック"/>
                <w:color w:val="auto"/>
              </w:rPr>
              <w:t>役員等名簿の写し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（参考様式５）</w:t>
            </w:r>
          </w:p>
        </w:tc>
        <w:tc>
          <w:tcPr>
            <w:tcW w:w="4529" w:type="dxa"/>
            <w:vAlign w:val="top"/>
          </w:tcPr>
          <w:p>
            <w:pPr>
              <w:pStyle w:val="0"/>
              <w:ind w:left="21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・申請日付で原本証明してください。</w:t>
            </w:r>
          </w:p>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sz w:val="21"/>
              </w:rPr>
              <w:t>・既に事業承継が完了している場合、譲渡側については承継前のものを提出してください。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高知県事業承継・引継ぎ</w:t>
            </w:r>
          </w:p>
          <w:p>
            <w:pPr>
              <w:pStyle w:val="0"/>
              <w:rPr>
                <w:rFonts w:hint="eastAsia" w:ascii="游ゴシック" w:hAnsi="游ゴシック" w:eastAsia="游ゴシック"/>
                <w:color w:val="auto"/>
              </w:rPr>
            </w:pPr>
            <w:r>
              <w:rPr>
                <w:rFonts w:hint="eastAsia" w:ascii="游ゴシック" w:hAnsi="游ゴシック" w:eastAsia="游ゴシック"/>
                <w:color w:val="auto"/>
              </w:rPr>
              <w:t>支援センターの確認書</w:t>
            </w:r>
          </w:p>
          <w:p>
            <w:pPr>
              <w:pStyle w:val="0"/>
              <w:rPr>
                <w:rFonts w:hint="eastAsia" w:ascii="游ゴシック" w:hAnsi="游ゴシック" w:eastAsia="游ゴシック"/>
                <w:color w:val="auto"/>
              </w:rPr>
            </w:pPr>
            <w:r>
              <w:rPr>
                <w:rFonts w:hint="eastAsia" w:ascii="游ゴシック" w:hAnsi="游ゴシック" w:eastAsia="游ゴシック"/>
                <w:color w:val="auto"/>
              </w:rPr>
              <w:t>の写し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（参考様式６）</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・補助金交付に必要な項目について、確認を受けてください。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誓約書兼同意書の原本</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（参考様式７）</w:t>
            </w:r>
          </w:p>
        </w:tc>
        <w:tc>
          <w:tcPr>
            <w:tcW w:w="4529" w:type="dxa"/>
            <w:vAlign w:val="top"/>
          </w:tcPr>
          <w:p>
            <w:pPr>
              <w:pStyle w:val="0"/>
              <w:ind w:left="210" w:hanging="210" w:hangingChars="100"/>
              <w:jc w:val="both"/>
              <w:rPr>
                <w:rFonts w:hint="eastAsia" w:ascii="游ゴシック" w:hAnsi="游ゴシック" w:eastAsia="游ゴシック"/>
                <w:color w:val="auto"/>
              </w:rPr>
            </w:pPr>
            <w:r>
              <w:rPr>
                <w:rFonts w:hint="eastAsia" w:ascii="游ゴシック" w:hAnsi="游ゴシック" w:eastAsia="游ゴシック"/>
                <w:color w:val="auto"/>
                <w:sz w:val="21"/>
              </w:rPr>
              <w:t>・高知県に対する税外未収金債務の滞納がないことについての誓約及び関係各課への照会の同意が必要です。</w:t>
            </w:r>
          </w:p>
        </w:tc>
      </w:tr>
      <w:tr>
        <w:trPr>
          <w:trHeight w:val="986" w:hRule="atLeast"/>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事業承継計画（Ｍ＆Ａ）の</w:t>
            </w:r>
          </w:p>
          <w:p>
            <w:pPr>
              <w:pStyle w:val="0"/>
              <w:rPr>
                <w:rFonts w:hint="eastAsia" w:ascii="游ゴシック" w:hAnsi="游ゴシック" w:eastAsia="游ゴシック"/>
                <w:color w:val="auto"/>
              </w:rPr>
            </w:pPr>
            <w:r>
              <w:rPr>
                <w:rFonts w:hint="eastAsia" w:ascii="游ゴシック" w:hAnsi="游ゴシック" w:eastAsia="游ゴシック"/>
                <w:color w:val="auto"/>
              </w:rPr>
              <w:t>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（要綱別紙２）</w:t>
            </w:r>
          </w:p>
        </w:tc>
        <w:tc>
          <w:tcPr>
            <w:tcW w:w="4529" w:type="dxa"/>
            <w:vAlign w:val="top"/>
          </w:tcPr>
          <w:p>
            <w:pPr>
              <w:pStyle w:val="0"/>
              <w:spacing w:line="240" w:lineRule="auto"/>
              <w:ind w:left="210" w:hanging="210" w:hangingChars="100"/>
              <w:jc w:val="left"/>
              <w:rPr>
                <w:rFonts w:hint="eastAsia" w:ascii="游ゴシック" w:hAnsi="游ゴシック" w:eastAsia="游ゴシック"/>
                <w:color w:val="auto"/>
                <w:sz w:val="21"/>
                <w:highlight w:val="none"/>
              </w:rPr>
            </w:pPr>
            <w:r>
              <w:rPr>
                <w:rFonts w:hint="eastAsia" w:ascii="游ゴシック" w:hAnsi="游ゴシック" w:eastAsia="游ゴシック"/>
                <w:color w:val="auto"/>
                <w:sz w:val="21"/>
                <w:highlight w:val="none"/>
              </w:rPr>
              <w:t>・作成にあたっては、必要に応じて高知県・事業承継引継ぎ支援センターに相談してください。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商工団体等の確認書の</w:t>
            </w:r>
          </w:p>
          <w:p>
            <w:pPr>
              <w:pStyle w:val="0"/>
              <w:rPr>
                <w:rFonts w:hint="eastAsia" w:ascii="游ゴシック" w:hAnsi="游ゴシック" w:eastAsia="游ゴシック"/>
                <w:color w:val="auto"/>
              </w:rPr>
            </w:pPr>
            <w:r>
              <w:rPr>
                <w:rFonts w:hint="eastAsia" w:ascii="游ゴシック" w:hAnsi="游ゴシック" w:eastAsia="游ゴシック"/>
                <w:color w:val="auto"/>
              </w:rPr>
              <w:t>写し</w:t>
            </w:r>
          </w:p>
          <w:p>
            <w:pPr>
              <w:pStyle w:val="0"/>
              <w:rPr>
                <w:rFonts w:hint="eastAsia" w:ascii="游ゴシック" w:hAnsi="游ゴシック" w:eastAsia="游ゴシック"/>
                <w:color w:val="auto"/>
              </w:rPr>
            </w:pPr>
            <w:r>
              <w:rPr>
                <w:rFonts w:hint="eastAsia" w:ascii="游ゴシック" w:hAnsi="游ゴシック" w:eastAsia="游ゴシック"/>
                <w:color w:val="auto"/>
              </w:rPr>
              <w:t>（参考用紙８）</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・事業承継計画（Ｍ＆Ａ）について、譲渡側（売り手）が位置する市町村の商工会又は商工会議所で確認を受けてください。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基本合意契約書又は</w:t>
            </w:r>
          </w:p>
          <w:p>
            <w:pPr>
              <w:pStyle w:val="0"/>
              <w:rPr>
                <w:rFonts w:hint="eastAsia" w:ascii="游ゴシック" w:hAnsi="游ゴシック" w:eastAsia="游ゴシック"/>
                <w:color w:val="auto"/>
              </w:rPr>
            </w:pPr>
            <w:r>
              <w:rPr>
                <w:rFonts w:hint="eastAsia" w:ascii="游ゴシック" w:hAnsi="游ゴシック" w:eastAsia="游ゴシック"/>
                <w:color w:val="auto"/>
              </w:rPr>
              <w:t>最終合意契約書の写し</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・【既存事業の買収】枠を申請する場合は基本合意契約書を添付してください。</w:t>
            </w:r>
          </w:p>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・【承継後の取組】枠を申請する場合で、既に事業承継が完了している場合は、最終合意契約書を提出してください。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補助対象経費に係る</w:t>
            </w:r>
          </w:p>
          <w:p>
            <w:pPr>
              <w:pStyle w:val="0"/>
              <w:rPr>
                <w:rFonts w:hint="eastAsia" w:ascii="游ゴシック" w:hAnsi="游ゴシック" w:eastAsia="游ゴシック"/>
                <w:color w:val="auto"/>
              </w:rPr>
            </w:pPr>
            <w:r>
              <w:rPr>
                <w:rFonts w:hint="eastAsia" w:ascii="游ゴシック" w:hAnsi="游ゴシック" w:eastAsia="游ゴシック"/>
                <w:color w:val="auto"/>
              </w:rPr>
              <w:t>各種見積書等の写し</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・交付決定の審査に必要な、補助対象経費にかかる各種見積書等を提出してください。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譲渡側及び譲受側の</w:t>
            </w:r>
          </w:p>
          <w:p>
            <w:pPr>
              <w:pStyle w:val="0"/>
              <w:rPr>
                <w:rFonts w:hint="eastAsia" w:ascii="游ゴシック" w:hAnsi="游ゴシック" w:eastAsia="游ゴシック"/>
                <w:color w:val="auto"/>
              </w:rPr>
            </w:pPr>
            <w:r>
              <w:rPr>
                <w:rFonts w:hint="eastAsia" w:ascii="游ゴシック" w:hAnsi="游ゴシック" w:eastAsia="游ゴシック"/>
                <w:color w:val="auto"/>
              </w:rPr>
              <w:t>住民票（個人）又は</w:t>
            </w:r>
          </w:p>
          <w:p>
            <w:pPr>
              <w:pStyle w:val="0"/>
              <w:rPr>
                <w:rFonts w:hint="eastAsia" w:ascii="游ゴシック" w:hAnsi="游ゴシック" w:eastAsia="游ゴシック"/>
                <w:color w:val="auto"/>
              </w:rPr>
            </w:pPr>
            <w:r>
              <w:rPr>
                <w:rFonts w:hint="eastAsia" w:ascii="游ゴシック" w:hAnsi="游ゴシック" w:eastAsia="游ゴシック"/>
                <w:color w:val="auto"/>
              </w:rPr>
              <w:t>登記事項証明書（法人）の</w:t>
            </w:r>
          </w:p>
          <w:p>
            <w:pPr>
              <w:pStyle w:val="0"/>
              <w:rPr>
                <w:rFonts w:hint="eastAsia" w:ascii="游ゴシック" w:hAnsi="游ゴシック" w:eastAsia="游ゴシック"/>
                <w:color w:val="auto"/>
              </w:rPr>
            </w:pPr>
            <w:r>
              <w:rPr>
                <w:rFonts w:hint="eastAsia" w:ascii="游ゴシック" w:hAnsi="游ゴシック" w:eastAsia="游ゴシック"/>
                <w:color w:val="auto"/>
              </w:rPr>
              <w:t>原本</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sz w:val="21"/>
              </w:rPr>
              <w:t>・既に事業承継が完了している場合、譲渡側（売り手）の提出は不要です。</w:t>
            </w:r>
          </w:p>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sz w:val="21"/>
              </w:rPr>
              <w:t>・申請日から３か月以内に発行されたものを提出してください。</w:t>
            </w:r>
          </w:p>
        </w:tc>
      </w:tr>
      <w:tr>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譲渡側及び譲受側の</w:t>
            </w:r>
          </w:p>
          <w:p>
            <w:pPr>
              <w:pStyle w:val="0"/>
              <w:rPr>
                <w:rFonts w:hint="eastAsia" w:ascii="游ゴシック" w:hAnsi="游ゴシック" w:eastAsia="游ゴシック"/>
                <w:color w:val="auto"/>
              </w:rPr>
            </w:pPr>
            <w:r>
              <w:rPr>
                <w:rFonts w:hint="eastAsia" w:ascii="游ゴシック" w:hAnsi="游ゴシック" w:eastAsia="游ゴシック"/>
                <w:color w:val="auto"/>
              </w:rPr>
              <w:t>直近２期分の</w:t>
            </w:r>
          </w:p>
          <w:p>
            <w:pPr>
              <w:pStyle w:val="0"/>
              <w:rPr>
                <w:rFonts w:hint="eastAsia" w:ascii="游ゴシック" w:hAnsi="游ゴシック" w:eastAsia="游ゴシック"/>
                <w:color w:val="auto"/>
              </w:rPr>
            </w:pPr>
            <w:r>
              <w:rPr>
                <w:rFonts w:hint="eastAsia" w:ascii="游ゴシック" w:hAnsi="游ゴシック" w:eastAsia="游ゴシック"/>
                <w:color w:val="auto"/>
              </w:rPr>
              <w:t>決算関係書類の写し</w:t>
            </w:r>
          </w:p>
        </w:tc>
        <w:tc>
          <w:tcPr>
            <w:tcW w:w="4529" w:type="dxa"/>
            <w:vAlign w:val="top"/>
          </w:tcPr>
          <w:p>
            <w:pPr>
              <w:pStyle w:val="0"/>
              <w:ind w:left="210" w:hanging="210" w:hangingChars="100"/>
              <w:rPr>
                <w:rFonts w:hint="eastAsia" w:ascii="游ゴシック" w:hAnsi="游ゴシック" w:eastAsia="游ゴシック"/>
                <w:color w:val="auto"/>
                <w:u w:val="single" w:color="auto"/>
              </w:rPr>
            </w:pPr>
            <w:r>
              <w:rPr>
                <w:rFonts w:hint="eastAsia" w:ascii="游ゴシック" w:hAnsi="游ゴシック" w:eastAsia="游ゴシック"/>
                <w:color w:val="000000" w:themeColor="text1"/>
                <w:sz w:val="21"/>
                <w:u w:val="none" w:color="auto"/>
              </w:rPr>
              <w:t>・既に事業承継が完了している場合、譲渡側（売り手）の提出は不要です。</w:t>
            </w:r>
          </w:p>
          <w:p>
            <w:pPr>
              <w:pStyle w:val="0"/>
              <w:rPr>
                <w:rFonts w:hint="eastAsia" w:ascii="游ゴシック" w:hAnsi="游ゴシック" w:eastAsia="游ゴシック"/>
                <w:color w:val="auto"/>
              </w:rPr>
            </w:pPr>
            <w:r>
              <w:rPr>
                <w:rFonts w:hint="eastAsia" w:ascii="游ゴシック" w:hAnsi="游ゴシック" w:eastAsia="游ゴシック"/>
                <w:color w:val="auto"/>
              </w:rPr>
              <w:t>＜法人の場合＞</w:t>
            </w:r>
          </w:p>
          <w:p>
            <w:pPr>
              <w:pStyle w:val="0"/>
              <w:rPr>
                <w:rFonts w:hint="eastAsia" w:ascii="游ゴシック" w:hAnsi="游ゴシック" w:eastAsia="游ゴシック"/>
                <w:color w:val="auto"/>
              </w:rPr>
            </w:pPr>
            <w:r>
              <w:rPr>
                <w:rFonts w:hint="eastAsia" w:ascii="游ゴシック" w:hAnsi="游ゴシック" w:eastAsia="游ゴシック"/>
                <w:color w:val="auto"/>
              </w:rPr>
              <w:t>貸借対照表、損益計算書、株主資本等変動計算書、個別注記表、法人事業概況説明書</w:t>
            </w:r>
          </w:p>
          <w:p>
            <w:pPr>
              <w:pStyle w:val="0"/>
              <w:rPr>
                <w:rFonts w:hint="eastAsia" w:ascii="游ゴシック" w:hAnsi="游ゴシック" w:eastAsia="游ゴシック"/>
                <w:color w:val="auto"/>
              </w:rPr>
            </w:pPr>
            <w:r>
              <w:rPr>
                <w:rFonts w:hint="eastAsia" w:ascii="游ゴシック" w:hAnsi="游ゴシック" w:eastAsia="游ゴシック"/>
                <w:color w:val="auto"/>
              </w:rPr>
              <w:t>＜個人の場合＞</w:t>
            </w:r>
          </w:p>
          <w:p>
            <w:pPr>
              <w:pStyle w:val="0"/>
              <w:rPr>
                <w:rFonts w:hint="eastAsia" w:ascii="游ゴシック" w:hAnsi="游ゴシック" w:eastAsia="游ゴシック"/>
                <w:color w:val="auto"/>
              </w:rPr>
            </w:pPr>
            <w:r>
              <w:rPr>
                <w:rFonts w:hint="eastAsia" w:ascii="游ゴシック" w:hAnsi="游ゴシック" w:eastAsia="游ゴシック"/>
                <w:color w:val="auto"/>
              </w:rPr>
              <w:t>確定申告書（第一表、第二表、収支内訳書（１・２面）または所得税青色申告決算書（１～４面））</w:t>
            </w:r>
          </w:p>
        </w:tc>
      </w:tr>
      <w:tr>
        <w:trPr>
          <w:trHeight w:val="684" w:hRule="atLeast"/>
        </w:trPr>
        <w:tc>
          <w:tcPr>
            <w:tcW w:w="2200" w:type="dxa"/>
            <w:vMerge w:val="continue"/>
            <w:vAlign w:val="top"/>
          </w:tcPr>
          <w:p>
            <w:pPr>
              <w:pStyle w:val="0"/>
              <w:rPr>
                <w:rFonts w:hint="eastAsia"/>
              </w:rPr>
            </w:pPr>
          </w:p>
        </w:tc>
        <w:tc>
          <w:tcPr>
            <w:tcW w:w="2625"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譲渡側及び譲受側の</w:t>
            </w:r>
          </w:p>
          <w:p>
            <w:pPr>
              <w:pStyle w:val="0"/>
              <w:rPr>
                <w:rFonts w:hint="eastAsia" w:ascii="游ゴシック" w:hAnsi="游ゴシック" w:eastAsia="游ゴシック"/>
                <w:color w:val="auto"/>
              </w:rPr>
            </w:pPr>
            <w:r>
              <w:rPr>
                <w:rFonts w:hint="eastAsia" w:ascii="游ゴシック" w:hAnsi="游ゴシック" w:eastAsia="游ゴシック"/>
                <w:color w:val="auto"/>
              </w:rPr>
              <w:t>県税の納税証明書の原本</w:t>
            </w:r>
          </w:p>
        </w:tc>
        <w:tc>
          <w:tcPr>
            <w:tcW w:w="4529" w:type="dxa"/>
            <w:vAlign w:val="top"/>
          </w:tcPr>
          <w:p>
            <w:pPr>
              <w:pStyle w:val="0"/>
              <w:spacing w:line="240" w:lineRule="auto"/>
              <w:ind w:left="210" w:hanging="210" w:hangingChars="100"/>
              <w:jc w:val="both"/>
              <w:rPr>
                <w:rFonts w:hint="eastAsia" w:ascii="游ゴシック" w:hAnsi="游ゴシック" w:eastAsia="游ゴシック"/>
                <w:color w:val="auto"/>
              </w:rPr>
            </w:pPr>
            <w:r>
              <w:rPr>
                <w:rFonts w:hint="eastAsia" w:ascii="游ゴシック" w:hAnsi="游ゴシック" w:eastAsia="游ゴシック"/>
                <w:color w:val="auto"/>
                <w:sz w:val="21"/>
              </w:rPr>
              <w:t>・既に事業承継が完了している場合、譲渡側（売り手）の提出は不要です。</w:t>
            </w:r>
          </w:p>
          <w:p>
            <w:pPr>
              <w:pStyle w:val="0"/>
              <w:spacing w:line="240" w:lineRule="auto"/>
              <w:ind w:left="210" w:hanging="210" w:hangingChars="100"/>
              <w:jc w:val="both"/>
              <w:rPr>
                <w:rFonts w:hint="eastAsia" w:ascii="游ゴシック" w:hAnsi="游ゴシック" w:eastAsia="游ゴシック"/>
                <w:color w:val="auto"/>
              </w:rPr>
            </w:pPr>
            <w:r>
              <w:rPr>
                <w:rFonts w:hint="eastAsia" w:ascii="游ゴシック" w:hAnsi="游ゴシック" w:eastAsia="游ゴシック"/>
                <w:color w:val="auto"/>
                <w:sz w:val="21"/>
              </w:rPr>
              <w:t>・申請日から３か月以内に発行されたものを提出してください。</w:t>
            </w:r>
          </w:p>
        </w:tc>
      </w:tr>
      <w:tr>
        <w:trPr>
          <w:trHeight w:val="684" w:hRule="atLeast"/>
        </w:trPr>
        <w:tc>
          <w:tcPr>
            <w:tcW w:w="2200" w:type="dxa"/>
            <w:vMerge w:val="continue"/>
            <w:vAlign w:val="top"/>
          </w:tcPr>
          <w:p>
            <w:pPr>
              <w:pStyle w:val="0"/>
              <w:rPr>
                <w:rFonts w:hint="eastAsia"/>
              </w:rPr>
            </w:pPr>
          </w:p>
        </w:tc>
        <w:tc>
          <w:tcPr>
            <w:tcW w:w="2625" w:type="dxa"/>
            <w:vAlign w:val="top"/>
          </w:tcPr>
          <w:p>
            <w:pPr>
              <w:pStyle w:val="0"/>
              <w:rPr>
                <w:rFonts w:hint="eastAsia"/>
                <w:color w:val="auto"/>
                <w:highlight w:val="none"/>
              </w:rPr>
            </w:pPr>
            <w:r>
              <w:rPr>
                <w:rFonts w:hint="eastAsia" w:ascii="游ゴシック" w:hAnsi="游ゴシック" w:eastAsia="游ゴシック"/>
                <w:color w:val="auto"/>
                <w:highlight w:val="none"/>
              </w:rPr>
              <w:t>※継業準備支援枠の場合</w:t>
            </w:r>
          </w:p>
          <w:p>
            <w:pPr>
              <w:pStyle w:val="0"/>
              <w:rPr>
                <w:rFonts w:hint="eastAsia"/>
                <w:color w:val="auto"/>
                <w:highlight w:val="none"/>
              </w:rPr>
            </w:pPr>
            <w:r>
              <w:rPr>
                <w:rFonts w:hint="eastAsia" w:ascii="游ゴシック" w:hAnsi="游ゴシック" w:eastAsia="游ゴシック"/>
                <w:color w:val="auto"/>
                <w:highlight w:val="none"/>
              </w:rPr>
              <w:t>研修カリキュラム案</w:t>
            </w:r>
          </w:p>
          <w:p>
            <w:pPr>
              <w:pStyle w:val="0"/>
              <w:tabs>
                <w:tab w:val="left" w:leader="none" w:pos="1572"/>
              </w:tabs>
              <w:rPr>
                <w:rFonts w:hint="eastAsia"/>
                <w:color w:val="auto"/>
                <w:highlight w:val="none"/>
              </w:rPr>
            </w:pPr>
            <w:r>
              <w:rPr>
                <w:rFonts w:hint="eastAsia" w:ascii="游ゴシック" w:hAnsi="游ゴシック" w:eastAsia="游ゴシック"/>
                <w:color w:val="auto"/>
                <w:highlight w:val="none"/>
              </w:rPr>
              <w:t>（参考様式</w:t>
            </w:r>
            <w:r>
              <w:rPr>
                <w:rFonts w:hint="eastAsia" w:ascii="游ゴシック" w:hAnsi="游ゴシック" w:eastAsia="游ゴシック"/>
                <w:color w:val="auto"/>
                <w:highlight w:val="none"/>
              </w:rPr>
              <w:t>19</w:t>
            </w:r>
            <w:r>
              <w:rPr>
                <w:rFonts w:hint="eastAsia" w:ascii="游ゴシック" w:hAnsi="游ゴシック" w:eastAsia="游ゴシック"/>
                <w:color w:val="auto"/>
                <w:highlight w:val="none"/>
              </w:rPr>
              <w:t>）</w:t>
            </w:r>
            <w:r>
              <w:rPr>
                <w:rFonts w:hint="eastAsia" w:ascii="游ゴシック" w:hAnsi="游ゴシック" w:eastAsia="游ゴシック"/>
                <w:color w:val="auto"/>
                <w:highlight w:val="none"/>
              </w:rPr>
              <w:tab/>
            </w:r>
          </w:p>
        </w:tc>
        <w:tc>
          <w:tcPr>
            <w:tcW w:w="4529" w:type="dxa"/>
            <w:vAlign w:val="top"/>
          </w:tcPr>
          <w:p>
            <w:pPr>
              <w:pStyle w:val="0"/>
              <w:rPr>
                <w:rFonts w:hint="eastAsia"/>
                <w:color w:val="auto"/>
              </w:rPr>
            </w:pPr>
            <w:r>
              <w:rPr>
                <w:rFonts w:hint="eastAsia"/>
                <w:color w:val="auto"/>
              </w:rPr>
              <w:t>・</w:t>
            </w:r>
            <w:r>
              <w:rPr>
                <w:rFonts w:hint="eastAsia" w:ascii="游ゴシック" w:hAnsi="游ゴシック" w:eastAsia="游ゴシック"/>
                <w:color w:val="auto"/>
                <w:sz w:val="21"/>
              </w:rPr>
              <w:t>研修内容の計画を記載したカリキュラム案を提出してください。</w:t>
            </w:r>
          </w:p>
        </w:tc>
      </w:tr>
      <w:tr>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市町村の補助金交付要綱</w:t>
            </w:r>
          </w:p>
        </w:tc>
        <w:tc>
          <w:tcPr>
            <w:tcW w:w="4529" w:type="dxa"/>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要綱及び様式を添付してください。</w:t>
            </w:r>
          </w:p>
        </w:tc>
      </w:tr>
      <w:tr>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市町村長の意見書</w:t>
            </w:r>
          </w:p>
          <w:p>
            <w:pPr>
              <w:pStyle w:val="0"/>
              <w:rPr>
                <w:rFonts w:hint="eastAsia" w:ascii="游ゴシック" w:hAnsi="游ゴシック" w:eastAsia="游ゴシック"/>
                <w:color w:val="auto"/>
              </w:rPr>
            </w:pPr>
            <w:r>
              <w:rPr>
                <w:rFonts w:hint="eastAsia" w:ascii="游ゴシック" w:hAnsi="游ゴシック" w:eastAsia="游ゴシック"/>
                <w:color w:val="auto"/>
              </w:rPr>
              <w:t>（要綱別紙３）</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rPr>
              <w:t>・譲渡側（売り手）が「地域に必要と認められる事業」であることについての意見書。</w:t>
            </w:r>
          </w:p>
        </w:tc>
      </w:tr>
      <w:tr>
        <w:trPr>
          <w:trHeight w:val="689" w:hRule="atLeast"/>
        </w:trPr>
        <w:tc>
          <w:tcPr>
            <w:tcW w:w="48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ゴシック" w:hAnsi="游ゴシック" w:eastAsia="游ゴシック"/>
                <w:color w:val="auto"/>
              </w:rPr>
            </w:pPr>
            <w:r>
              <w:rPr>
                <w:rFonts w:hint="eastAsia" w:ascii="游ゴシック" w:hAnsi="游ゴシック" w:eastAsia="游ゴシック"/>
                <w:color w:val="auto"/>
              </w:rPr>
              <w:t>その他知事が必要があると認める書類</w:t>
            </w:r>
          </w:p>
        </w:tc>
        <w:tc>
          <w:tcPr>
            <w:tcW w:w="4529" w:type="dxa"/>
            <w:vAlign w:val="top"/>
          </w:tcPr>
          <w:p>
            <w:pPr>
              <w:pStyle w:val="0"/>
              <w:ind w:left="210" w:hanging="210" w:hangingChars="100"/>
              <w:rPr>
                <w:rFonts w:hint="eastAsia" w:ascii="游ゴシック" w:hAnsi="游ゴシック" w:eastAsia="游ゴシック"/>
                <w:color w:val="auto"/>
              </w:rPr>
            </w:pPr>
            <w:r>
              <w:rPr>
                <w:rFonts w:hint="eastAsia" w:ascii="游ゴシック" w:hAnsi="游ゴシック" w:eastAsia="游ゴシック"/>
                <w:color w:val="auto"/>
                <w:sz w:val="21"/>
                <w:shd w:val="clear" w:color="auto" w:fill="auto"/>
              </w:rPr>
              <w:t>・その他、別途提出を求める書類について、指示する場合があります。</w:t>
            </w:r>
          </w:p>
        </w:tc>
      </w:tr>
    </w:tbl>
    <w:p>
      <w:pPr>
        <w:pStyle w:val="0"/>
        <w:spacing w:after="0" w:afterLines="0" w:afterAutospacing="0"/>
        <w:ind w:left="0" w:leftChars="0" w:firstLine="0" w:firstLineChars="0"/>
        <w:jc w:val="left"/>
        <w:rPr>
          <w:rFonts w:hint="eastAsia" w:ascii="游ゴシック" w:hAnsi="游ゴシック" w:eastAsia="游ゴシック"/>
          <w:color w:val="auto"/>
          <w:sz w:val="21"/>
        </w:rPr>
      </w:pPr>
    </w:p>
    <w:p>
      <w:pPr>
        <w:pStyle w:val="0"/>
        <w:ind w:left="0" w:leftChars="0" w:firstLine="0" w:firstLineChars="0"/>
        <w:jc w:val="left"/>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rPr>
        <w:t>３－２　提出方法</w:t>
      </w:r>
    </w:p>
    <w:p>
      <w:pPr>
        <w:pStyle w:val="0"/>
        <w:spacing w:after="0" w:afterLines="0" w:afterAutospacing="0"/>
        <w:ind w:left="0" w:leftChars="0" w:firstLine="210" w:firstLineChars="100"/>
        <w:jc w:val="left"/>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事業実施主体である譲受側（買い手）は、譲渡側（売り手）が位置する市町村の事業承継担当課へ、各市町村の要綱等に従って申請書類を提出してください。</w:t>
      </w:r>
    </w:p>
    <w:p>
      <w:pPr>
        <w:pStyle w:val="0"/>
        <w:rPr>
          <w:rFonts w:hint="eastAsia" w:ascii="游ゴシック" w:hAnsi="游ゴシック" w:eastAsia="游ゴシック"/>
          <w:color w:val="auto"/>
          <w:sz w:val="21"/>
          <w:shd w:val="clear" w:color="auto" w:fill="auto"/>
        </w:rPr>
      </w:pP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rPr>
        <w:t>３－３　提出期限</w:t>
      </w:r>
    </w:p>
    <w:p>
      <w:pPr>
        <w:pStyle w:val="0"/>
        <w:rPr>
          <w:rFonts w:hint="eastAsia" w:ascii="游ゴシック" w:hAnsi="游ゴシック" w:eastAsia="游ゴシック"/>
          <w:b w:val="0"/>
          <w:color w:val="auto"/>
          <w:sz w:val="21"/>
          <w:shd w:val="clear" w:color="auto" w:fill="auto"/>
        </w:rPr>
      </w:pPr>
      <w:r>
        <w:rPr>
          <w:rFonts w:hint="eastAsia" w:ascii="游ゴシック" w:hAnsi="游ゴシック" w:eastAsia="游ゴシック"/>
          <w:b w:val="1"/>
          <w:color w:val="auto"/>
          <w:sz w:val="21"/>
        </w:rPr>
        <w:t>　</w:t>
      </w:r>
      <w:r>
        <w:rPr>
          <w:rFonts w:hint="eastAsia" w:ascii="游ゴシック" w:hAnsi="游ゴシック" w:eastAsia="游ゴシック"/>
          <w:b w:val="0"/>
          <w:color w:val="auto"/>
          <w:sz w:val="21"/>
        </w:rPr>
        <w:t>事業実施主体から市町村への提出期限は各市町村の事業承継担当課へご確認ください。</w:t>
      </w:r>
    </w:p>
    <w:p>
      <w:pPr>
        <w:pStyle w:val="0"/>
        <w:rPr>
          <w:rFonts w:hint="eastAsia" w:ascii="游ゴシック" w:hAnsi="游ゴシック" w:eastAsia="游ゴシック"/>
          <w:b w:val="0"/>
          <w:color w:val="auto"/>
          <w:sz w:val="21"/>
          <w:shd w:val="clear" w:color="auto" w:fill="auto"/>
        </w:rPr>
      </w:pPr>
      <w:r>
        <w:rPr>
          <w:rFonts w:hint="eastAsia" w:ascii="游ゴシック" w:hAnsi="游ゴシック" w:eastAsia="游ゴシック"/>
          <w:b w:val="0"/>
          <w:color w:val="auto"/>
          <w:sz w:val="21"/>
        </w:rPr>
        <w:t>　市町村は令和</w:t>
      </w:r>
      <w:r>
        <w:rPr>
          <w:rFonts w:hint="eastAsia" w:ascii="游ゴシック" w:hAnsi="游ゴシック" w:eastAsia="游ゴシック"/>
          <w:b w:val="0"/>
          <w:strike w:val="0"/>
          <w:dstrike w:val="0"/>
          <w:color w:val="000000" w:themeColor="text1"/>
          <w:sz w:val="21"/>
          <w:u w:val="none" w:color="auto"/>
        </w:rPr>
        <w:t>８</w:t>
      </w:r>
      <w:r>
        <w:rPr>
          <w:rFonts w:hint="eastAsia" w:ascii="游ゴシック" w:hAnsi="游ゴシック" w:eastAsia="游ゴシック"/>
          <w:b w:val="0"/>
          <w:color w:val="000000" w:themeColor="text1"/>
          <w:sz w:val="21"/>
          <w:u w:val="none"/>
        </w:rPr>
        <w:t>年２月</w:t>
      </w:r>
      <w:r>
        <w:rPr>
          <w:rFonts w:hint="eastAsia" w:ascii="游ゴシック" w:hAnsi="游ゴシック" w:eastAsia="游ゴシック"/>
          <w:b w:val="0"/>
          <w:strike w:val="0"/>
          <w:dstrike w:val="0"/>
          <w:color w:val="000000" w:themeColor="text1"/>
          <w:sz w:val="21"/>
          <w:u w:val="none" w:color="auto"/>
        </w:rPr>
        <w:t>27</w:t>
      </w:r>
      <w:r>
        <w:rPr>
          <w:rFonts w:hint="eastAsia" w:ascii="游ゴシック" w:hAnsi="游ゴシック" w:eastAsia="游ゴシック"/>
          <w:b w:val="0"/>
          <w:color w:val="000000" w:themeColor="text1"/>
          <w:sz w:val="21"/>
          <w:u w:val="none"/>
        </w:rPr>
        <w:t>日</w:t>
      </w:r>
      <w:r>
        <w:rPr>
          <w:rFonts w:hint="eastAsia" w:ascii="游ゴシック" w:hAnsi="游ゴシック" w:eastAsia="游ゴシック"/>
          <w:b w:val="0"/>
          <w:color w:val="auto"/>
          <w:sz w:val="21"/>
        </w:rPr>
        <w:t>（金）までに県にご提出ください。（必着）</w:t>
      </w:r>
    </w:p>
    <w:p>
      <w:pPr>
        <w:pStyle w:val="0"/>
        <w:rPr>
          <w:rFonts w:hint="eastAsia" w:ascii="游ゴシック" w:hAnsi="游ゴシック" w:eastAsia="游ゴシック"/>
          <w:b w:val="0"/>
          <w:color w:val="auto"/>
          <w:sz w:val="21"/>
          <w:shd w:val="clear" w:color="auto" w:fill="auto"/>
        </w:rPr>
      </w:pPr>
    </w:p>
    <w:p>
      <w:pPr>
        <w:pStyle w:val="0"/>
        <w:rPr>
          <w:rFonts w:hint="eastAsia" w:ascii="游ゴシック" w:hAnsi="游ゴシック" w:eastAsia="游ゴシック"/>
          <w:b w:val="0"/>
          <w:color w:val="auto"/>
          <w:sz w:val="21"/>
          <w:shd w:val="clear" w:color="auto" w:fill="auto"/>
        </w:rPr>
      </w:pPr>
      <w:r>
        <w:rPr>
          <w:rFonts w:hint="eastAsia" w:ascii="游ゴシック" w:hAnsi="游ゴシック" w:eastAsia="游ゴシック"/>
          <w:b w:val="1"/>
          <w:color w:val="auto"/>
          <w:sz w:val="21"/>
        </w:rPr>
        <w:t>３－４　問い合わせ先</w:t>
      </w:r>
    </w:p>
    <w:p>
      <w:pPr>
        <w:pStyle w:val="19"/>
        <w:spacing w:after="181" w:afterLines="50" w:afterAutospacing="0" w:line="0" w:lineRule="atLeast"/>
        <w:ind w:left="0" w:leftChars="0" w:firstLine="210" w:firstLineChars="1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各市町村の事業承継担当課又は高知県商工労働部経営支援課までお問い合わせください。</w:t>
      </w:r>
    </w:p>
    <w:p>
      <w:pPr>
        <w:pStyle w:val="0"/>
        <w:ind w:left="210" w:hanging="210" w:hangingChars="100"/>
        <w:jc w:val="left"/>
        <w:rPr>
          <w:rFonts w:hint="eastAsia" w:ascii="游ゴシック" w:hAnsi="游ゴシック" w:eastAsia="游ゴシック"/>
          <w:color w:val="auto"/>
          <w:sz w:val="21"/>
        </w:rPr>
      </w:pPr>
      <w:r>
        <w:rPr>
          <w:rFonts w:hint="eastAsia" w:ascii="游ゴシック" w:hAnsi="游ゴシック" w:eastAsia="游ゴシック"/>
          <w:b w:val="1"/>
          <w:color w:val="FFFFFF" w:themeColor="background1"/>
          <w:sz w:val="21"/>
          <w:highlight w:val="black"/>
        </w:rPr>
        <w:t>４　事業承継計画（Ｍ＆Ａ）の記載要領　</w:t>
      </w:r>
      <w:r>
        <w:rPr>
          <w:rFonts w:hint="eastAsia" w:ascii="游ゴシック" w:hAnsi="游ゴシック" w:eastAsia="游ゴシック"/>
          <w:b w:val="1"/>
          <w:color w:val="auto"/>
          <w:sz w:val="21"/>
        </w:rPr>
        <w:t>（要綱別紙２）</w:t>
      </w:r>
    </w:p>
    <w:p>
      <w:pPr>
        <w:pStyle w:val="0"/>
        <w:spacing w:before="181" w:beforeLines="50" w:beforeAutospacing="0"/>
        <w:ind w:left="210" w:leftChars="1" w:hanging="208" w:hangingChars="99"/>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・原則として事業実施主体である譲受側（買い手）が記載してください。</w:t>
      </w:r>
    </w:p>
    <w:p>
      <w:pPr>
        <w:pStyle w:val="0"/>
        <w:ind w:left="210" w:leftChars="1" w:hanging="208" w:hangingChars="99"/>
        <w:jc w:val="left"/>
        <w:rPr>
          <w:rFonts w:hint="eastAsia" w:ascii="游ゴシック" w:hAnsi="游ゴシック" w:eastAsia="游ゴシック"/>
          <w:color w:val="auto"/>
          <w:sz w:val="21"/>
        </w:rPr>
      </w:pPr>
      <w:r>
        <w:rPr>
          <w:rFonts w:hint="eastAsia" w:ascii="游ゴシック" w:hAnsi="游ゴシック" w:eastAsia="游ゴシック"/>
          <w:b w:val="0"/>
          <w:color w:val="auto"/>
          <w:sz w:val="21"/>
        </w:rPr>
        <w:t>・事業承継に関する記載や不明点については、必要に応じて高知県事業承継・引継ぎ支援センターに相談のうえ記載してください。</w:t>
      </w:r>
    </w:p>
    <w:p>
      <w:pPr>
        <w:pStyle w:val="0"/>
        <w:ind w:left="210" w:hanging="210" w:hangingChars="100"/>
        <w:jc w:val="left"/>
        <w:rPr>
          <w:rFonts w:hint="eastAsia" w:ascii="游ゴシック" w:hAnsi="游ゴシック" w:eastAsia="游ゴシック"/>
          <w:color w:val="auto"/>
          <w:sz w:val="21"/>
        </w:rPr>
      </w:pPr>
    </w:p>
    <w:p>
      <w:pPr>
        <w:pStyle w:val="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４－１　「１．譲受側（買い手）の概要」</w:t>
      </w:r>
    </w:p>
    <w:p>
      <w:pPr>
        <w:pStyle w:val="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　</w:t>
      </w:r>
      <w:r>
        <w:rPr>
          <w:rFonts w:hint="eastAsia" w:ascii="游ゴシック" w:hAnsi="游ゴシック" w:eastAsia="游ゴシック"/>
          <w:color w:val="auto"/>
          <w:sz w:val="21"/>
        </w:rPr>
        <w:t>・事業実施主体である譲受側（買い手）が自らの事業について記載してください。</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・事業を行っていない個人の場合は、種別・住所・氏名・生年月日・年齢・これまでの経歴を記載してください。</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・既に最終合意契約を締結し、事業引継ぎが完了している場合も、承継前から行っていた自らの既存事業について記載してください。</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４ー２　「２．譲渡側（売り手）の概要」</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・譲り受ける事業について、譲渡側（売り手）に相談・確認のうえ記載してください。</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・既に最終合意契約書を締結し、事業引継ぎが完了している場合も記載が必要です。</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４－３　「３．事業承継の概要」</w:t>
      </w:r>
    </w:p>
    <w:p>
      <w:pPr>
        <w:pStyle w:val="0"/>
        <w:ind w:leftChars="0" w:hanging="420" w:hangingChars="20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　４－３－１　「事業承継の経緯」</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・その地域でその事業を引き継ぐ理由について、譲受側（買い手）の事業内容やこれまでの経歴に基づくノウハウや動機、譲り受ける事業の外部環境等を踏まえて記載してください。</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・マッチングの経緯については、活用したマッチングプラットフォームや支援を受けた機関（センター、金融機関、士業専門家等）も踏まえて、マッチングに至った流れを記載してください。</w:t>
      </w:r>
    </w:p>
    <w:p>
      <w:pPr>
        <w:pStyle w:val="0"/>
        <w:ind w:left="420" w:leftChars="200" w:firstLine="0" w:firstLineChars="0"/>
        <w:jc w:val="left"/>
        <w:rPr>
          <w:rFonts w:hint="eastAsia" w:ascii="游ゴシック" w:hAnsi="游ゴシック" w:eastAsia="游ゴシック"/>
          <w:color w:val="auto"/>
          <w:sz w:val="21"/>
        </w:rPr>
      </w:pPr>
    </w:p>
    <w:p>
      <w:pPr>
        <w:pStyle w:val="0"/>
        <w:ind w:leftChars="0" w:firstLineChars="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　４－３－２　「承継する（承継した）資産の詳細」</w:t>
      </w:r>
    </w:p>
    <w:p>
      <w:pPr>
        <w:pStyle w:val="0"/>
        <w:ind w:leftChars="0" w:hanging="630" w:hangingChars="3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・事業譲渡契約の場合は、譲り受ける資産の内訳・数量等についてできる限り詳細に記載してください。</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・株式譲渡契約の場合は譲渡人・譲受人・譲渡株式数についてできる限り詳細に記載してください。</w:t>
      </w:r>
    </w:p>
    <w:p>
      <w:pPr>
        <w:pStyle w:val="0"/>
        <w:ind w:left="630" w:leftChars="2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w:t>
      </w:r>
      <w:r>
        <w:rPr>
          <w:rFonts w:hint="eastAsia" w:ascii="游ゴシック" w:hAnsi="游ゴシック" w:eastAsia="游ゴシック"/>
          <w:color w:val="auto"/>
          <w:sz w:val="21"/>
          <w:u w:val="single" w:color="auto"/>
        </w:rPr>
        <w:t>【既存事業の買収】枠を申請する場合、交付申請時の事業計画書の内容に相違がないように注意してください。</w:t>
      </w:r>
    </w:p>
    <w:p>
      <w:pPr>
        <w:pStyle w:val="0"/>
        <w:ind w:leftChars="0" w:hanging="630" w:hangingChars="300"/>
        <w:jc w:val="left"/>
        <w:rPr>
          <w:rFonts w:hint="eastAsia" w:ascii="游ゴシック" w:hAnsi="游ゴシック" w:eastAsia="游ゴシック"/>
          <w:color w:val="auto"/>
          <w:sz w:val="21"/>
        </w:rPr>
      </w:pPr>
    </w:p>
    <w:p>
      <w:pPr>
        <w:pStyle w:val="0"/>
        <w:ind w:leftChars="0" w:hanging="630" w:hangingChars="30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　４－３－３　「円滑な事業承継に向けた準備」</w:t>
      </w:r>
    </w:p>
    <w:p>
      <w:pPr>
        <w:pStyle w:val="0"/>
        <w:ind w:leftChars="0" w:hanging="630" w:hangingChars="3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・社内外の関係者との調整について、社内の従業員・取引先・金融機関等との承継後の信頼関係の維持するための取組を記載してください。</w:t>
      </w:r>
    </w:p>
    <w:p>
      <w:pPr>
        <w:pStyle w:val="0"/>
        <w:ind w:leftChars="0" w:hanging="630" w:hangingChars="3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・試用期間を設け、最終合意契約締結前に譲渡側（売り手）から指導を受ける場合は、その指導内容や期間、目的について記載してください。</w:t>
      </w:r>
    </w:p>
    <w:p>
      <w:pPr>
        <w:pStyle w:val="0"/>
        <w:ind w:leftChars="0" w:hanging="630" w:hangingChars="3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・事業承継後に譲渡側（売り手）から指導を受ける場合は、その内容や期間、謝金の支払い等について記載してください。</w:t>
      </w:r>
      <w:r>
        <w:rPr>
          <w:rFonts w:hint="eastAsia" w:ascii="游ゴシック" w:hAnsi="游ゴシック" w:eastAsia="游ゴシック"/>
          <w:color w:val="auto"/>
          <w:sz w:val="21"/>
          <w:u w:val="single" w:color="auto"/>
        </w:rPr>
        <w:t>【承継後の取組】枠のアドバイザー料を補助対象経費とする場合は、特に詳細な記載が必要です。</w:t>
      </w:r>
    </w:p>
    <w:p>
      <w:pPr>
        <w:pStyle w:val="0"/>
        <w:ind w:leftChars="0" w:hanging="630" w:hangingChars="3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・事業承継に係る課題とその解決策について、各支援機関から受けた助言等に基づいて記載してください。</w:t>
      </w:r>
    </w:p>
    <w:p>
      <w:pPr>
        <w:pStyle w:val="0"/>
        <w:ind w:leftChars="0" w:hanging="630" w:hangingChars="300"/>
        <w:jc w:val="left"/>
        <w:rPr>
          <w:rFonts w:hint="eastAsia" w:ascii="游ゴシック" w:hAnsi="游ゴシック" w:eastAsia="游ゴシック"/>
          <w:color w:val="auto"/>
          <w:sz w:val="21"/>
        </w:rPr>
      </w:pPr>
    </w:p>
    <w:p>
      <w:pPr>
        <w:pStyle w:val="0"/>
        <w:ind w:leftChars="0" w:hanging="630" w:hangingChars="3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w:t>
      </w:r>
      <w:r>
        <w:rPr>
          <w:rFonts w:hint="eastAsia" w:ascii="游ゴシック" w:hAnsi="游ゴシック" w:eastAsia="游ゴシック"/>
          <w:b w:val="1"/>
          <w:color w:val="auto"/>
          <w:sz w:val="21"/>
        </w:rPr>
        <w:t>４－３－４　「事業承継により期待される効果」</w:t>
      </w:r>
    </w:p>
    <w:p>
      <w:pPr>
        <w:pStyle w:val="0"/>
        <w:ind w:leftChars="0" w:hanging="630" w:hangingChars="300"/>
        <w:jc w:val="left"/>
        <w:rPr>
          <w:rFonts w:hint="eastAsia" w:ascii="游ゴシック" w:hAnsi="游ゴシック" w:eastAsia="游ゴシック"/>
          <w:b w:val="0"/>
          <w:color w:val="auto"/>
          <w:sz w:val="21"/>
        </w:rPr>
      </w:pPr>
      <w:r>
        <w:rPr>
          <w:rFonts w:hint="eastAsia" w:ascii="游ゴシック" w:hAnsi="游ゴシック" w:eastAsia="游ゴシック"/>
          <w:b w:val="1"/>
          <w:color w:val="auto"/>
          <w:sz w:val="21"/>
        </w:rPr>
        <w:t>　　</w:t>
      </w:r>
      <w:r>
        <w:rPr>
          <w:rFonts w:hint="eastAsia" w:ascii="游ゴシック" w:hAnsi="游ゴシック" w:eastAsia="游ゴシック"/>
          <w:b w:val="0"/>
          <w:color w:val="auto"/>
          <w:sz w:val="21"/>
        </w:rPr>
        <w:t>・事業承継によって、譲受側（買い手）の事業内容や経歴に基づいて生み出されるシナジー効果、地域経済や住民の生活にもたらされる効果等について記載してください。</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４－４　「４．株主構成の推移」</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・事業承継の手法が株式譲渡の場合のみ記載してください。</w:t>
      </w:r>
    </w:p>
    <w:p>
      <w:pPr>
        <w:pStyle w:val="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・株式譲渡によって事業承継した場合の株主構成の推移を記載してください。</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・既に、株主譲渡が完了している場合も、事業承継前の記載が必要です。</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４－５　「５．事業承継後５期分の経営計画」</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・事業実施主体である譲受側（買い手）が事業を譲り受けた後の５期で、どのような経営を行っていく予定か、具体的な取組内容を記載してください。</w:t>
      </w:r>
    </w:p>
    <w:p>
      <w:pPr>
        <w:pStyle w:val="0"/>
        <w:ind w:left="420" w:leftChars="100" w:hanging="210" w:hangingChars="100"/>
        <w:jc w:val="left"/>
        <w:rPr>
          <w:rFonts w:hint="eastAsia" w:ascii="游ゴシック" w:hAnsi="游ゴシック" w:eastAsia="游ゴシック"/>
          <w:color w:val="auto"/>
          <w:sz w:val="21"/>
          <w:u w:val="single" w:color="auto"/>
        </w:rPr>
      </w:pPr>
      <w:r>
        <w:rPr>
          <w:rFonts w:hint="eastAsia" w:ascii="游ゴシック" w:hAnsi="游ゴシック" w:eastAsia="游ゴシック"/>
          <w:color w:val="auto"/>
          <w:sz w:val="21"/>
        </w:rPr>
        <w:t>・この計画には、必ずしも設備投資や新たな事業展開についての記載を求めませんが、</w:t>
      </w:r>
      <w:r>
        <w:rPr>
          <w:rFonts w:hint="eastAsia" w:ascii="游ゴシック" w:hAnsi="游ゴシック" w:eastAsia="游ゴシック"/>
          <w:color w:val="auto"/>
          <w:sz w:val="21"/>
          <w:u w:val="single" w:color="auto"/>
        </w:rPr>
        <w:t>【承継後の取組】枠を申請する場合には、補助事業の取組内容を記載してください。</w:t>
      </w:r>
    </w:p>
    <w:p>
      <w:pPr>
        <w:pStyle w:val="0"/>
        <w:ind w:left="420" w:leftChars="10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・補助事業の取組内容を記載する場合には、「なぜその取組を行うのか」、「その取組の結果どのような効果が期待されるのか」が記載されていることを確認してください。</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b w:val="1"/>
          <w:color w:val="auto"/>
          <w:sz w:val="21"/>
        </w:rPr>
      </w:pPr>
      <w:r>
        <w:rPr>
          <w:rFonts w:hint="eastAsia" w:ascii="游ゴシック" w:hAnsi="游ゴシック" w:eastAsia="游ゴシック"/>
          <w:b w:val="1"/>
          <w:color w:val="auto"/>
          <w:sz w:val="21"/>
        </w:rPr>
        <w:t>４－６　「６．収支計画」</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・「５．事業承継後５期分の経営計画」に記載した取組を踏まえた収支計画を記載してください。</w:t>
      </w: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color w:val="auto"/>
          <w:sz w:val="21"/>
        </w:rPr>
        <w:t>　・記載には、譲渡側（売り手）の直近の決算書等を参考にするなど、実現可能な計画となるように注意してください。</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color w:val="auto"/>
          <w:sz w:val="21"/>
        </w:rPr>
      </w:pPr>
      <w:r>
        <w:rPr>
          <w:rFonts w:hint="eastAsia" w:ascii="游ゴシック" w:hAnsi="游ゴシック" w:eastAsia="游ゴシック"/>
          <w:b w:val="1"/>
          <w:color w:val="FFFFFF" w:themeColor="background1"/>
          <w:sz w:val="21"/>
          <w:highlight w:val="black"/>
        </w:rPr>
        <w:t>５　研修カリキュラム案の記載要領　</w:t>
      </w:r>
      <w:r>
        <w:rPr>
          <w:rFonts w:hint="eastAsia" w:ascii="游ゴシック" w:hAnsi="游ゴシック" w:eastAsia="游ゴシック"/>
          <w:b w:val="1"/>
          <w:color w:val="auto"/>
          <w:sz w:val="21"/>
        </w:rPr>
        <w:t>（参考様式</w:t>
      </w:r>
      <w:r>
        <w:rPr>
          <w:rFonts w:hint="eastAsia" w:ascii="游ゴシック" w:hAnsi="游ゴシック" w:eastAsia="游ゴシック"/>
          <w:b w:val="1"/>
          <w:color w:val="auto"/>
          <w:sz w:val="21"/>
        </w:rPr>
        <w:t>21</w:t>
      </w:r>
      <w:r>
        <w:rPr>
          <w:rFonts w:hint="eastAsia" w:ascii="游ゴシック" w:hAnsi="游ゴシック" w:eastAsia="游ゴシック"/>
          <w:b w:val="1"/>
          <w:color w:val="auto"/>
          <w:sz w:val="21"/>
        </w:rPr>
        <w:t>）</w:t>
      </w:r>
    </w:p>
    <w:p>
      <w:pPr>
        <w:pStyle w:val="0"/>
        <w:ind w:leftChars="0" w:hanging="420" w:hangingChars="200"/>
        <w:jc w:val="left"/>
        <w:rPr>
          <w:rFonts w:hint="eastAsia" w:ascii="游ゴシック" w:hAnsi="游ゴシック" w:eastAsia="游ゴシック"/>
          <w:color w:val="auto"/>
          <w:sz w:val="21"/>
        </w:rPr>
      </w:pPr>
    </w:p>
    <w:p>
      <w:pPr>
        <w:pStyle w:val="0"/>
        <w:ind w:leftChars="0" w:hanging="420" w:hangingChars="2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・譲渡側事業者と内容について相談した上で、譲受側研修生が記載してください。</w:t>
      </w:r>
    </w:p>
    <w:p>
      <w:pPr>
        <w:pStyle w:val="0"/>
        <w:ind w:leftChars="0" w:hanging="210" w:hangingChars="1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・事業承継に関する記載や不明点については、必要に応じて高知県事業承継・引継ぎ支援センターに相談のうえ記載してください。</w:t>
      </w:r>
    </w:p>
    <w:p>
      <w:pPr>
        <w:pStyle w:val="0"/>
        <w:ind w:leftChars="0" w:hanging="210" w:hangingChars="1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・主な研修内容は、１週間ごとに分けて、具体的な研修内容・実施場所・目標・懸念事項等について、できる限り詳細に記載してください。</w:t>
      </w:r>
    </w:p>
    <w:p>
      <w:pPr>
        <w:pStyle w:val="0"/>
        <w:ind w:leftChars="0" w:hanging="420" w:hangingChars="2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・主要な研修内容については別途スケジュールを作成してください。</w:t>
      </w:r>
    </w:p>
    <w:p>
      <w:pPr>
        <w:pStyle w:val="0"/>
        <w:ind w:left="210" w:hanging="210" w:hangingChars="100"/>
        <w:jc w:val="left"/>
        <w:rPr>
          <w:rFonts w:hint="eastAsia" w:ascii="游ゴシック" w:hAnsi="游ゴシック" w:eastAsia="游ゴシック"/>
          <w:color w:val="auto"/>
          <w:sz w:val="21"/>
        </w:rPr>
      </w:pPr>
      <w:r>
        <w:rPr>
          <w:rFonts w:hint="eastAsia" w:ascii="游ゴシック" w:hAnsi="游ゴシック" w:eastAsia="游ゴシック"/>
          <w:color w:val="auto"/>
        </w:rPr>
        <w:br w:type="page"/>
      </w:r>
    </w:p>
    <w:p>
      <w:pPr>
        <w:pStyle w:val="0"/>
        <w:ind w:left="210" w:hanging="210" w:hangingChars="100"/>
        <w:jc w:val="left"/>
        <w:rPr>
          <w:rFonts w:hint="eastAsia" w:ascii="游ゴシック" w:hAnsi="游ゴシック" w:eastAsia="游ゴシック"/>
          <w:color w:val="auto"/>
          <w:sz w:val="21"/>
        </w:rPr>
      </w:pPr>
      <w:r>
        <w:rPr>
          <w:rFonts w:hint="eastAsia" w:ascii="游ゴシック" w:hAnsi="游ゴシック" w:eastAsia="游ゴシック"/>
          <w:b w:val="1"/>
          <w:color w:val="FFFFFF" w:themeColor="background1"/>
          <w:sz w:val="21"/>
          <w:highlight w:val="black"/>
        </w:rPr>
        <w:t>６　補助事業の実施　</w:t>
      </w:r>
    </w:p>
    <w:p>
      <w:pPr>
        <w:pStyle w:val="0"/>
        <w:ind w:left="0" w:leftChars="0" w:firstLine="0" w:firstLineChars="0"/>
        <w:jc w:val="left"/>
        <w:rPr>
          <w:rFonts w:hint="eastAsia" w:ascii="游ゴシック" w:hAnsi="游ゴシック" w:eastAsia="游ゴシック"/>
          <w:color w:val="auto"/>
          <w:sz w:val="21"/>
        </w:rPr>
      </w:pPr>
      <w:r>
        <w:rPr>
          <w:rFonts w:hint="eastAsia" w:ascii="游ゴシック" w:hAnsi="游ゴシック" w:eastAsia="游ゴシック"/>
          <w:b w:val="1"/>
          <w:color w:val="auto"/>
          <w:sz w:val="21"/>
        </w:rPr>
        <w:t>６－１　経理処理上の留意事項</w:t>
      </w:r>
    </w:p>
    <w:p>
      <w:pPr>
        <w:pStyle w:val="0"/>
        <w:ind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６－１－１　補助事業の執行（要綱第</w:t>
      </w:r>
      <w:r>
        <w:rPr>
          <w:rFonts w:hint="eastAsia" w:ascii="游ゴシック" w:hAnsi="游ゴシック" w:eastAsia="游ゴシック"/>
          <w:b w:val="1"/>
          <w:color w:val="auto"/>
          <w:sz w:val="21"/>
          <w:shd w:val="clear" w:color="auto" w:fill="auto"/>
        </w:rPr>
        <w:t>10</w:t>
      </w:r>
      <w:r>
        <w:rPr>
          <w:rFonts w:hint="eastAsia" w:ascii="游ゴシック" w:hAnsi="游ゴシック" w:eastAsia="游ゴシック"/>
          <w:b w:val="1"/>
          <w:color w:val="auto"/>
          <w:sz w:val="21"/>
          <w:shd w:val="clear" w:color="auto" w:fill="auto"/>
        </w:rPr>
        <w:t>条第２項）</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・補助事業の執行に際しては、以下に示す【発注先の決定】に従ってください。</w:t>
      </w:r>
    </w:p>
    <w:p>
      <w:pPr>
        <w:pStyle w:val="0"/>
        <w:ind w:left="210" w:leftChars="100" w:firstLine="0" w:firstLineChars="0"/>
        <w:rPr>
          <w:rFonts w:hint="eastAsia" w:ascii="游ゴシック" w:hAnsi="游ゴシック" w:eastAsia="游ゴシック"/>
          <w:color w:val="auto"/>
          <w:sz w:val="21"/>
          <w:shd w:val="clear" w:color="auto" w:fill="auto"/>
        </w:rPr>
      </w:pP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【発注先の決定】</w:t>
      </w:r>
    </w:p>
    <w:p>
      <w:pPr>
        <w:pStyle w:val="29"/>
        <w:shd w:val="clear" w:color="auto" w:fill="FFFFFF"/>
        <w:spacing w:before="0" w:beforeLines="0" w:beforeAutospacing="0" w:after="181" w:afterLines="50" w:afterAutospacing="0" w:line="336" w:lineRule="atLeast"/>
        <w:ind w:left="3795" w:leftChars="200" w:right="330" w:rightChars="0" w:hangingChars="100" w:firstLine="0"/>
        <w:rPr>
          <w:rFonts w:hint="eastAsia" w:ascii="游ゴシック" w:hAnsi="游ゴシック" w:eastAsia="游ゴシック"/>
          <w:color w:val="auto"/>
          <w:sz w:val="21"/>
        </w:rPr>
      </w:pPr>
      <w:r>
        <w:rPr>
          <w:rFonts w:hint="eastAsia" w:ascii="游ゴシック" w:hAnsi="游ゴシック" w:eastAsia="游ゴシック"/>
          <w:color w:val="auto"/>
          <w:sz w:val="21"/>
        </w:rPr>
        <w:t>・補助事業における発注先の決定において、</w:t>
      </w:r>
      <w:r>
        <w:rPr>
          <w:rFonts w:hint="eastAsia" w:ascii="游ゴシック" w:hAnsi="游ゴシック" w:eastAsia="游ゴシック"/>
          <w:color w:val="auto"/>
          <w:sz w:val="21"/>
        </w:rPr>
        <w:t>30</w:t>
      </w:r>
      <w:r>
        <w:rPr>
          <w:rFonts w:hint="eastAsia" w:ascii="游ゴシック" w:hAnsi="游ゴシック" w:eastAsia="游ゴシック"/>
          <w:color w:val="auto"/>
          <w:sz w:val="21"/>
        </w:rPr>
        <w:t>万円超（税込）の金額を支出する場合は、原則、複数（２社以上）の業者から見積書（競争見積）を取り、最低価格を提示した者を発注先として選定してください。</w:t>
      </w:r>
    </w:p>
    <w:p>
      <w:pPr>
        <w:pStyle w:val="29"/>
        <w:shd w:val="clear" w:color="auto" w:fill="FFFFFF"/>
        <w:spacing w:before="0" w:beforeLines="0" w:beforeAutospacing="0" w:after="0" w:afterLines="0" w:afterAutospacing="0" w:line="336" w:lineRule="atLeast"/>
        <w:ind w:left="630" w:leftChars="200" w:right="330" w:rightChars="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上記金額に該当するにもかかわらず、競争見積を取らない場合、又は最低価格を提示した者を発注先として選定しない場合は、その選定理由を明らかにした理由書と価格の妥当性を示す書類を整備してください。（市場価格とかい離している場合は認められません）</w:t>
      </w:r>
    </w:p>
    <w:p>
      <w:pPr>
        <w:pStyle w:val="0"/>
        <w:ind w:left="420" w:leftChars="200" w:firstLine="0" w:firstLineChars="0"/>
        <w:rPr>
          <w:rFonts w:hint="eastAsia" w:ascii="游ゴシック" w:hAnsi="游ゴシック" w:eastAsia="游ゴシック"/>
          <w:color w:val="auto"/>
          <w:sz w:val="21"/>
          <w:shd w:val="clear" w:color="auto" w:fill="auto"/>
        </w:rPr>
      </w:pPr>
    </w:p>
    <w:p>
      <w:pPr>
        <w:pStyle w:val="0"/>
        <w:ind w:left="0" w:leftChars="0"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※単独随意契約とする場合は、理由書の提出が必要となります。</w:t>
      </w:r>
    </w:p>
    <w:p>
      <w:pPr>
        <w:pStyle w:val="0"/>
        <w:ind w:left="0" w:leftChars="0" w:firstLine="210" w:firstLineChars="100"/>
        <w:rPr>
          <w:rFonts w:hint="eastAsia" w:ascii="游ゴシック" w:hAnsi="游ゴシック" w:eastAsia="游ゴシック"/>
          <w:color w:val="auto"/>
          <w:sz w:val="21"/>
          <w:shd w:val="clear" w:color="auto" w:fill="auto"/>
        </w:rPr>
      </w:pPr>
    </w:p>
    <w:p>
      <w:pPr>
        <w:pStyle w:val="0"/>
        <w:ind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６－１－２　経費の支払方法</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支払方法は、銀行振込または現金払を原則とし、領収書等の支払証明書類を必ず保管してください。銀行振込の際は、銀行の受領書（振込依頼書控え）を必ず受け取り、伝票類と一緒に保管してください。（振込手数料は、相手先負担の場合を含め、補助対象外となります。）</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・クレジットカードによる支払いは、補助対象期間中の引き落としが確認できる場合のみ対象となります。（カード利用明細書は必ず保管してください。）</w:t>
      </w:r>
    </w:p>
    <w:p>
      <w:pPr>
        <w:pStyle w:val="0"/>
        <w:ind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・自社振出・他社振出に関わらず、小切手・手形による支払は対象外となります。</w:t>
      </w:r>
    </w:p>
    <w:p>
      <w:pPr>
        <w:pStyle w:val="0"/>
        <w:ind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・補助対象経費以外との混合払いは、原則行わないようにしてください。</w:t>
      </w:r>
    </w:p>
    <w:p>
      <w:pPr>
        <w:pStyle w:val="0"/>
        <w:rPr>
          <w:rFonts w:hint="eastAsia" w:ascii="游ゴシック" w:hAnsi="游ゴシック" w:eastAsia="游ゴシック"/>
          <w:color w:val="auto"/>
          <w:sz w:val="21"/>
          <w:shd w:val="clear" w:color="auto" w:fill="auto"/>
        </w:rPr>
      </w:pPr>
    </w:p>
    <w:p>
      <w:pPr>
        <w:pStyle w:val="0"/>
        <w:ind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６－１－３　経費の証拠書類の整備</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の実施にあたっては、専用の通帳の作成や収支を記載した帳簿を備えるなど、事業の収支を管理し、補助対象経費を明確にして、経費の証拠書類（見積書、注文書、注文請書、納品書、検収書、請求書、支払を証明する書類等）を整備してください。</w:t>
      </w:r>
    </w:p>
    <w:p>
      <w:pPr>
        <w:pStyle w:val="0"/>
        <w:rPr>
          <w:rFonts w:hint="eastAsia" w:ascii="游ゴシック" w:hAnsi="游ゴシック" w:eastAsia="游ゴシック"/>
          <w:color w:val="auto"/>
          <w:sz w:val="21"/>
          <w:shd w:val="clear" w:color="auto" w:fill="auto"/>
        </w:rPr>
      </w:pPr>
    </w:p>
    <w:p>
      <w:pPr>
        <w:pStyle w:val="0"/>
        <w:ind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６－１－４　補助金の交付</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・補助金の交付は、精算払いとします。</w:t>
      </w:r>
    </w:p>
    <w:p>
      <w:pPr>
        <w:pStyle w:val="0"/>
        <w:ind w:leftChars="0" w:firstLineChars="0"/>
        <w:rPr>
          <w:rFonts w:hint="eastAsia" w:ascii="游ゴシック" w:hAnsi="游ゴシック" w:eastAsia="游ゴシック"/>
          <w:color w:val="auto"/>
          <w:sz w:val="21"/>
          <w:shd w:val="clear" w:color="auto" w:fill="auto"/>
        </w:rPr>
      </w:pP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６－２　遂行状況の報告等（要綱第</w:t>
      </w:r>
      <w:r>
        <w:rPr>
          <w:rFonts w:hint="eastAsia" w:ascii="游ゴシック" w:hAnsi="游ゴシック" w:eastAsia="游ゴシック"/>
          <w:b w:val="1"/>
          <w:color w:val="auto"/>
          <w:sz w:val="21"/>
          <w:shd w:val="clear" w:color="auto" w:fill="auto"/>
        </w:rPr>
        <w:t>11</w:t>
      </w:r>
      <w:r>
        <w:rPr>
          <w:rFonts w:hint="eastAsia" w:ascii="游ゴシック" w:hAnsi="游ゴシック" w:eastAsia="游ゴシック"/>
          <w:b w:val="1"/>
          <w:color w:val="auto"/>
          <w:sz w:val="21"/>
          <w:shd w:val="clear" w:color="auto" w:fill="auto"/>
        </w:rPr>
        <w:t>条）</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・補助事業の遂行の状況について、事業期間内であっても報告を求め、調査を行うことがあります。</w:t>
      </w:r>
    </w:p>
    <w:p>
      <w:pPr>
        <w:pStyle w:val="0"/>
        <w:ind w:left="420" w:leftChars="1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・補助事業が予定の期間内に完了しない場合又は補助事業の遂行が困難となった場合は、速やかに報告し、その指示を受けてください。</w:t>
      </w:r>
    </w:p>
    <w:p>
      <w:pPr>
        <w:pStyle w:val="0"/>
        <w:rPr>
          <w:rFonts w:hint="eastAsia" w:ascii="游ゴシック" w:hAnsi="游ゴシック" w:eastAsia="游ゴシック"/>
          <w:color w:val="auto"/>
          <w:sz w:val="21"/>
          <w:shd w:val="clear" w:color="auto" w:fill="auto"/>
        </w:rPr>
      </w:pP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６－３　補助事業の変更又は中止等（要綱第８条、第９条）</w:t>
      </w:r>
    </w:p>
    <w:p>
      <w:pPr>
        <w:pStyle w:val="0"/>
        <w:spacing w:after="181" w:afterLines="50" w:afterAutospacing="0"/>
        <w:ind w:left="630" w:hanging="630" w:hanging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（１）交付決定を受けた補助事業の内容等について、変更又は中止等をしようとするときは、必ず事前に（発注・契約前に）変更承認申請書（要綱別記第</w:t>
      </w:r>
      <w:r>
        <w:rPr>
          <w:rFonts w:hint="eastAsia" w:ascii="游ゴシック" w:hAnsi="游ゴシック" w:eastAsia="游ゴシック"/>
          <w:color w:val="auto"/>
          <w:sz w:val="21"/>
          <w:shd w:val="clear" w:color="auto" w:fill="auto"/>
        </w:rPr>
        <w:t>10</w:t>
      </w:r>
      <w:r>
        <w:rPr>
          <w:rFonts w:hint="eastAsia" w:ascii="游ゴシック" w:hAnsi="游ゴシック" w:eastAsia="游ゴシック"/>
          <w:color w:val="auto"/>
          <w:sz w:val="21"/>
          <w:shd w:val="clear" w:color="auto" w:fill="auto"/>
        </w:rPr>
        <w:t>号様式の２）又は事業中止・廃止承認申請書（要綱別記第</w:t>
      </w:r>
      <w:r>
        <w:rPr>
          <w:rFonts w:hint="eastAsia" w:ascii="游ゴシック" w:hAnsi="游ゴシック" w:eastAsia="游ゴシック"/>
          <w:color w:val="auto"/>
          <w:sz w:val="21"/>
          <w:shd w:val="clear" w:color="auto" w:fill="auto"/>
        </w:rPr>
        <w:t>13</w:t>
      </w:r>
      <w:r>
        <w:rPr>
          <w:rFonts w:hint="eastAsia" w:ascii="游ゴシック" w:hAnsi="游ゴシック" w:eastAsia="游ゴシック"/>
          <w:color w:val="auto"/>
          <w:sz w:val="21"/>
          <w:shd w:val="clear" w:color="auto" w:fill="auto"/>
        </w:rPr>
        <w:t>号様式の２）の提出・承認が必要となります。特に「補助金額を</w:t>
      </w:r>
      <w:r>
        <w:rPr>
          <w:rFonts w:hint="eastAsia" w:ascii="游ゴシック" w:hAnsi="游ゴシック" w:eastAsia="游ゴシック"/>
          <w:color w:val="auto"/>
          <w:sz w:val="21"/>
          <w:shd w:val="clear" w:color="auto" w:fill="auto"/>
        </w:rPr>
        <w:t>20</w:t>
      </w:r>
      <w:r>
        <w:rPr>
          <w:rFonts w:hint="eastAsia" w:ascii="游ゴシック" w:hAnsi="游ゴシック" w:eastAsia="游ゴシック"/>
          <w:color w:val="auto"/>
          <w:sz w:val="21"/>
          <w:shd w:val="clear" w:color="auto" w:fill="auto"/>
        </w:rPr>
        <w:t>パーセントを超えて減額する場合」は、変更承認申請書の提出を抜からないようにご注意ください。</w:t>
      </w:r>
    </w:p>
    <w:p>
      <w:pPr>
        <w:pStyle w:val="0"/>
        <w:ind w:left="630" w:hanging="630" w:hanging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（２）交付決定を受けた後、変更承認を受けずに発注・契約内容の変更を行った経費については、補助対象とならない場合がありますのでご注意ください。</w:t>
      </w:r>
    </w:p>
    <w:p>
      <w:pPr>
        <w:pStyle w:val="0"/>
        <w:rPr>
          <w:rFonts w:hint="eastAsia" w:ascii="游ゴシック" w:hAnsi="游ゴシック" w:eastAsia="游ゴシック"/>
          <w:color w:val="auto"/>
          <w:sz w:val="21"/>
          <w:shd w:val="clear" w:color="auto" w:fill="auto"/>
        </w:rPr>
      </w:pP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６－４　補助事業の実績報告等（要綱第</w:t>
      </w:r>
      <w:r>
        <w:rPr>
          <w:rFonts w:hint="eastAsia" w:ascii="游ゴシック" w:hAnsi="游ゴシック" w:eastAsia="游ゴシック"/>
          <w:b w:val="1"/>
          <w:color w:val="auto"/>
          <w:sz w:val="21"/>
          <w:shd w:val="clear" w:color="auto" w:fill="auto"/>
        </w:rPr>
        <w:t>12</w:t>
      </w:r>
      <w:r>
        <w:rPr>
          <w:rFonts w:hint="eastAsia" w:ascii="游ゴシック" w:hAnsi="游ゴシック" w:eastAsia="游ゴシック"/>
          <w:b w:val="1"/>
          <w:color w:val="auto"/>
          <w:sz w:val="21"/>
          <w:shd w:val="clear" w:color="auto" w:fill="auto"/>
        </w:rPr>
        <w:t>条）</w:t>
      </w: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（１）提出期限</w:t>
      </w:r>
    </w:p>
    <w:p>
      <w:pPr>
        <w:pStyle w:val="0"/>
        <w:spacing w:after="181" w:afterLines="50" w:afterAutospacing="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・補助事業者は、補助事業が完了した日から起算して</w:t>
      </w:r>
      <w:r>
        <w:rPr>
          <w:rFonts w:hint="eastAsia" w:ascii="游ゴシック" w:hAnsi="游ゴシック" w:eastAsia="游ゴシック"/>
          <w:color w:val="auto"/>
          <w:sz w:val="21"/>
          <w:shd w:val="clear" w:color="auto" w:fill="auto"/>
        </w:rPr>
        <w:t>30</w:t>
      </w:r>
      <w:r>
        <w:rPr>
          <w:rFonts w:hint="eastAsia" w:ascii="游ゴシック" w:hAnsi="游ゴシック" w:eastAsia="游ゴシック"/>
          <w:color w:val="auto"/>
          <w:sz w:val="21"/>
          <w:shd w:val="clear" w:color="auto" w:fill="auto"/>
        </w:rPr>
        <w:t>日以内又は令和</w:t>
      </w:r>
      <w:r>
        <w:rPr>
          <w:rFonts w:hint="eastAsia" w:ascii="游ゴシック" w:hAnsi="游ゴシック" w:eastAsia="游ゴシック"/>
          <w:strike w:val="0"/>
          <w:dstrike w:val="0"/>
          <w:color w:val="000000" w:themeColor="text1"/>
          <w:sz w:val="21"/>
          <w:u w:val="none" w:color="auto"/>
          <w:shd w:val="clear" w:color="auto" w:fill="auto"/>
        </w:rPr>
        <w:t>８</w:t>
      </w:r>
      <w:r>
        <w:rPr>
          <w:rFonts w:hint="eastAsia" w:ascii="游ゴシック" w:hAnsi="游ゴシック" w:eastAsia="游ゴシック"/>
          <w:color w:val="000000" w:themeColor="text1"/>
          <w:sz w:val="21"/>
          <w:u w:val="none"/>
          <w:shd w:val="clear" w:color="auto" w:fill="auto"/>
        </w:rPr>
        <w:t>年３月</w:t>
      </w:r>
      <w:r>
        <w:rPr>
          <w:rFonts w:hint="eastAsia" w:ascii="游ゴシック" w:hAnsi="游ゴシック" w:eastAsia="游ゴシック"/>
          <w:color w:val="000000" w:themeColor="text1"/>
          <w:sz w:val="21"/>
          <w:u w:val="none"/>
          <w:shd w:val="clear" w:color="auto" w:fill="auto"/>
        </w:rPr>
        <w:t>31</w:t>
      </w:r>
      <w:r>
        <w:rPr>
          <w:rFonts w:hint="eastAsia" w:ascii="游ゴシック" w:hAnsi="游ゴシック" w:eastAsia="游ゴシック"/>
          <w:color w:val="000000" w:themeColor="text1"/>
          <w:sz w:val="21"/>
          <w:u w:val="none"/>
          <w:shd w:val="clear" w:color="auto" w:fill="auto"/>
        </w:rPr>
        <w:t>日（</w:t>
      </w:r>
      <w:r>
        <w:rPr>
          <w:rFonts w:hint="eastAsia" w:ascii="游ゴシック" w:hAnsi="游ゴシック" w:eastAsia="游ゴシック"/>
          <w:strike w:val="0"/>
          <w:dstrike w:val="0"/>
          <w:color w:val="000000" w:themeColor="text1"/>
          <w:sz w:val="21"/>
          <w:u w:val="none" w:color="auto"/>
          <w:shd w:val="clear" w:color="auto" w:fill="auto"/>
        </w:rPr>
        <w:t>火</w:t>
      </w:r>
      <w:r>
        <w:rPr>
          <w:rFonts w:hint="eastAsia" w:ascii="游ゴシック" w:hAnsi="游ゴシック" w:eastAsia="游ゴシック"/>
          <w:color w:val="auto"/>
          <w:sz w:val="21"/>
          <w:shd w:val="clear" w:color="auto" w:fill="auto"/>
        </w:rPr>
        <w:t>）のいずれか早い日までに、要綱別記第</w:t>
      </w:r>
      <w:r>
        <w:rPr>
          <w:rFonts w:hint="eastAsia" w:ascii="游ゴシック" w:hAnsi="游ゴシック" w:eastAsia="游ゴシック"/>
          <w:color w:val="auto"/>
          <w:sz w:val="21"/>
          <w:shd w:val="clear" w:color="auto" w:fill="auto"/>
        </w:rPr>
        <w:t>14</w:t>
      </w:r>
      <w:r>
        <w:rPr>
          <w:rFonts w:hint="eastAsia" w:ascii="游ゴシック" w:hAnsi="游ゴシック" w:eastAsia="游ゴシック"/>
          <w:color w:val="auto"/>
          <w:sz w:val="21"/>
          <w:shd w:val="clear" w:color="auto" w:fill="auto"/>
        </w:rPr>
        <w:t>号様式の２による実績報告書を必要な書類を添付して提出してください。もし、提出が困難な場合は、速やかにその旨を報告し、その指示を受けてください。</w:t>
      </w: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（２）提出書類</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①　実績報告書（要綱別記第</w:t>
      </w:r>
      <w:r>
        <w:rPr>
          <w:rFonts w:hint="eastAsia" w:ascii="游ゴシック" w:hAnsi="游ゴシック" w:eastAsia="游ゴシック"/>
          <w:color w:val="auto"/>
          <w:sz w:val="21"/>
          <w:shd w:val="clear" w:color="auto" w:fill="auto"/>
        </w:rPr>
        <w:t>14</w:t>
      </w:r>
      <w:r>
        <w:rPr>
          <w:rFonts w:hint="eastAsia" w:ascii="游ゴシック" w:hAnsi="游ゴシック" w:eastAsia="游ゴシック"/>
          <w:color w:val="auto"/>
          <w:sz w:val="21"/>
          <w:shd w:val="clear" w:color="auto" w:fill="auto"/>
        </w:rPr>
        <w:t>号様式の２）</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②　事業報告書（要綱別記第２号様式の２）</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③　収支決算書（要綱別記第</w:t>
      </w:r>
      <w:r>
        <w:rPr>
          <w:rFonts w:hint="eastAsia" w:ascii="游ゴシック" w:hAnsi="游ゴシック" w:eastAsia="游ゴシック"/>
          <w:color w:val="auto"/>
          <w:sz w:val="21"/>
          <w:shd w:val="clear" w:color="auto" w:fill="auto"/>
        </w:rPr>
        <w:t>15</w:t>
      </w:r>
      <w:r>
        <w:rPr>
          <w:rFonts w:hint="eastAsia" w:ascii="游ゴシック" w:hAnsi="游ゴシック" w:eastAsia="游ゴシック"/>
          <w:color w:val="auto"/>
          <w:sz w:val="21"/>
          <w:shd w:val="clear" w:color="auto" w:fill="auto"/>
        </w:rPr>
        <w:t>号様式の２）</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④　事業実施主体が市町村に提出した実績報告書及び添付書類の写し</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⑤　市町村の交付決定通知書の写し</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⑥　市町村の検査調書の写し</w:t>
      </w:r>
    </w:p>
    <w:p>
      <w:pPr>
        <w:pStyle w:val="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⑦　【継業準備支援】枠の場合、研修日誌</w:t>
      </w:r>
    </w:p>
    <w:p>
      <w:pPr>
        <w:pStyle w:val="0"/>
        <w:spacing w:after="181" w:afterLines="50" w:afterAutospacing="0"/>
        <w:ind w:firstLine="630" w:firstLine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⑧　その他知事が必要があると認める書類</w:t>
      </w: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（３）検査　</w:t>
      </w:r>
    </w:p>
    <w:p>
      <w:pPr>
        <w:pStyle w:val="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実績報告書の提出があった場合は、必要な検査を行い、その報告に係る補助対象事業の実施結果が補助金の交付の決定の内容及びこれに付した条件に適合すると認めたときは、交付すべき補助金の額を確定して通知します。</w:t>
      </w:r>
    </w:p>
    <w:p>
      <w:pPr>
        <w:pStyle w:val="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・実績報告を受けて補助事業の内容を検査した結果、補助対象外の経費が判明した場合は、補助金額が交付決定額から減額となりますのでご留意ください。</w:t>
      </w:r>
    </w:p>
    <w:p>
      <w:pPr>
        <w:pStyle w:val="0"/>
        <w:rPr>
          <w:rFonts w:hint="eastAsia" w:ascii="游ゴシック" w:hAnsi="游ゴシック" w:eastAsia="游ゴシック"/>
          <w:color w:val="auto"/>
          <w:sz w:val="21"/>
          <w:shd w:val="clear" w:color="auto" w:fill="auto"/>
        </w:rPr>
      </w:pP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６－５　財産処分の制限等（要綱第</w:t>
      </w:r>
      <w:r>
        <w:rPr>
          <w:rFonts w:hint="eastAsia" w:ascii="游ゴシック" w:hAnsi="游ゴシック" w:eastAsia="游ゴシック"/>
          <w:b w:val="1"/>
          <w:color w:val="auto"/>
          <w:sz w:val="21"/>
          <w:shd w:val="clear" w:color="auto" w:fill="auto"/>
        </w:rPr>
        <w:t>14</w:t>
      </w:r>
      <w:r>
        <w:rPr>
          <w:rFonts w:hint="eastAsia" w:ascii="游ゴシック" w:hAnsi="游ゴシック" w:eastAsia="游ゴシック"/>
          <w:b w:val="1"/>
          <w:color w:val="auto"/>
          <w:sz w:val="21"/>
          <w:shd w:val="clear" w:color="auto" w:fill="auto"/>
        </w:rPr>
        <w:t>条）</w:t>
      </w: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（１）取得財産等管理台帳について</w:t>
      </w:r>
    </w:p>
    <w:p>
      <w:pPr>
        <w:pStyle w:val="0"/>
        <w:spacing w:after="181" w:afterLines="50" w:afterAutospacing="0"/>
        <w:ind w:left="630" w:leftChars="300"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補助事業により取得し、又はその効用の増加した財産のうち、当該財産の取得価格が</w:t>
      </w:r>
      <w:r>
        <w:rPr>
          <w:rFonts w:hint="eastAsia" w:ascii="游ゴシック" w:hAnsi="游ゴシック" w:eastAsia="游ゴシック"/>
          <w:color w:val="auto"/>
          <w:sz w:val="21"/>
          <w:shd w:val="clear" w:color="auto" w:fill="auto"/>
        </w:rPr>
        <w:t>10</w:t>
      </w:r>
      <w:r>
        <w:rPr>
          <w:rFonts w:hint="eastAsia" w:ascii="游ゴシック" w:hAnsi="游ゴシック" w:eastAsia="游ゴシック"/>
          <w:color w:val="auto"/>
          <w:sz w:val="21"/>
          <w:shd w:val="clear" w:color="auto" w:fill="auto"/>
        </w:rPr>
        <w:t>万円以上の施設財産、機械設備等（以下「取得財産等」という。）については、要綱別記第</w:t>
      </w:r>
      <w:r>
        <w:rPr>
          <w:rFonts w:hint="eastAsia" w:ascii="游ゴシック" w:hAnsi="游ゴシック" w:eastAsia="游ゴシック"/>
          <w:color w:val="auto"/>
          <w:sz w:val="21"/>
          <w:shd w:val="clear" w:color="auto" w:fill="auto"/>
        </w:rPr>
        <w:t>17</w:t>
      </w:r>
      <w:r>
        <w:rPr>
          <w:rFonts w:hint="eastAsia" w:ascii="游ゴシック" w:hAnsi="游ゴシック" w:eastAsia="游ゴシック"/>
          <w:color w:val="auto"/>
          <w:sz w:val="21"/>
          <w:shd w:val="clear" w:color="auto" w:fill="auto"/>
        </w:rPr>
        <w:t>号様式による取得財産等管理台帳を備えて、善良な管理者の注意をもって適正に管理してください。また、補助金の交付の目的に従ってその効率的な運用を図ってください。</w:t>
      </w: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（２）補助事業により取得した施設財産等の処分の制限について</w:t>
      </w:r>
    </w:p>
    <w:p>
      <w:pPr>
        <w:pStyle w:val="0"/>
        <w:spacing w:after="181" w:afterLines="50" w:afterAutospacing="0"/>
        <w:ind w:left="630" w:leftChars="300"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補助事業により取得した施設財産等について、減価償却資産の耐用年数等に関する省令（昭和</w:t>
      </w:r>
      <w:r>
        <w:rPr>
          <w:rFonts w:hint="eastAsia" w:ascii="游ゴシック" w:hAnsi="游ゴシック" w:eastAsia="游ゴシック"/>
          <w:color w:val="auto"/>
          <w:sz w:val="21"/>
          <w:shd w:val="clear" w:color="auto" w:fill="auto"/>
        </w:rPr>
        <w:t>40</w:t>
      </w:r>
      <w:r>
        <w:rPr>
          <w:rFonts w:hint="eastAsia" w:ascii="游ゴシック" w:hAnsi="游ゴシック" w:eastAsia="游ゴシック"/>
          <w:color w:val="auto"/>
          <w:sz w:val="21"/>
          <w:shd w:val="clear" w:color="auto" w:fill="auto"/>
        </w:rPr>
        <w:t>年大蔵省令第</w:t>
      </w:r>
      <w:r>
        <w:rPr>
          <w:rFonts w:hint="eastAsia" w:ascii="游ゴシック" w:hAnsi="游ゴシック" w:eastAsia="游ゴシック"/>
          <w:color w:val="auto"/>
          <w:sz w:val="21"/>
          <w:shd w:val="clear" w:color="auto" w:fill="auto"/>
        </w:rPr>
        <w:t>15</w:t>
      </w:r>
      <w:r>
        <w:rPr>
          <w:rFonts w:hint="eastAsia" w:ascii="游ゴシック" w:hAnsi="游ゴシック" w:eastAsia="游ゴシック"/>
          <w:color w:val="auto"/>
          <w:sz w:val="21"/>
          <w:shd w:val="clear" w:color="auto" w:fill="auto"/>
        </w:rPr>
        <w:t>号）に定められている耐用年数に相当する期間内において、補助金の交付の目的に反して使用し、譲渡し、交換し、廃棄し、貸し付け、又は担保に供する場合は、事前に知事の承認を受けなければなりません。その際、交付した補助金の全部又は一部に相当する金額を県に納付していただくことがあります。</w:t>
      </w:r>
    </w:p>
    <w:p>
      <w:pPr>
        <w:pStyle w:val="0"/>
        <w:ind w:leftChars="0" w:firstLineChars="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（３）承継後３年以内の撤退について</w:t>
      </w:r>
    </w:p>
    <w:p>
      <w:pPr>
        <w:pStyle w:val="0"/>
        <w:spacing w:after="181" w:afterLines="50" w:afterAutospacing="0"/>
        <w:ind w:left="630" w:leftChars="300"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既存事業の買収】枠又は【承継後の取組】枠で補助金の交付を受けた者が、事業承継後３年以内に事業から撤退したときは、その交付した補助金の全部又は一部に相当する金額を県に納付していただくことがあります。</w:t>
      </w:r>
    </w:p>
    <w:p>
      <w:pPr>
        <w:pStyle w:val="0"/>
        <w:ind w:left="0" w:leftChars="0" w:hanging="630" w:hangingChars="3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（４）納付金額の決定について</w:t>
      </w:r>
    </w:p>
    <w:p>
      <w:pPr>
        <w:pStyle w:val="0"/>
        <w:ind w:left="630" w:leftChars="300" w:firstLine="210" w:firstLine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納付金の額については、「補助金等に係る財産処分について（通知）（平成</w:t>
      </w:r>
      <w:r>
        <w:rPr>
          <w:rFonts w:hint="eastAsia" w:ascii="游ゴシック" w:hAnsi="游ゴシック" w:eastAsia="游ゴシック"/>
          <w:color w:val="auto"/>
          <w:sz w:val="21"/>
          <w:shd w:val="clear" w:color="auto" w:fill="auto"/>
        </w:rPr>
        <w:t>20</w:t>
      </w:r>
      <w:r>
        <w:rPr>
          <w:rFonts w:hint="eastAsia" w:ascii="游ゴシック" w:hAnsi="游ゴシック" w:eastAsia="游ゴシック"/>
          <w:color w:val="auto"/>
          <w:sz w:val="21"/>
          <w:shd w:val="clear" w:color="auto" w:fill="auto"/>
        </w:rPr>
        <w:t>年</w:t>
      </w:r>
      <w:r>
        <w:rPr>
          <w:rFonts w:hint="eastAsia" w:ascii="游ゴシック" w:hAnsi="游ゴシック" w:eastAsia="游ゴシック"/>
          <w:color w:val="auto"/>
          <w:sz w:val="21"/>
          <w:shd w:val="clear" w:color="auto" w:fill="auto"/>
        </w:rPr>
        <w:t>11</w:t>
      </w:r>
      <w:r>
        <w:rPr>
          <w:rFonts w:hint="eastAsia" w:ascii="游ゴシック" w:hAnsi="游ゴシック" w:eastAsia="游ゴシック"/>
          <w:color w:val="auto"/>
          <w:sz w:val="21"/>
          <w:shd w:val="clear" w:color="auto" w:fill="auto"/>
        </w:rPr>
        <w:t>月</w:t>
      </w:r>
      <w:r>
        <w:rPr>
          <w:rFonts w:hint="eastAsia" w:ascii="游ゴシック" w:hAnsi="游ゴシック" w:eastAsia="游ゴシック"/>
          <w:color w:val="auto"/>
          <w:sz w:val="21"/>
          <w:shd w:val="clear" w:color="auto" w:fill="auto"/>
        </w:rPr>
        <w:t>28</w:t>
      </w:r>
      <w:r>
        <w:rPr>
          <w:rFonts w:hint="eastAsia" w:ascii="游ゴシック" w:hAnsi="游ゴシック" w:eastAsia="游ゴシック"/>
          <w:color w:val="auto"/>
          <w:sz w:val="21"/>
          <w:shd w:val="clear" w:color="auto" w:fill="auto"/>
        </w:rPr>
        <w:t>日</w:t>
      </w:r>
      <w:r>
        <w:rPr>
          <w:rFonts w:hint="eastAsia" w:ascii="游ゴシック" w:hAnsi="游ゴシック" w:eastAsia="游ゴシック"/>
          <w:color w:val="auto"/>
          <w:sz w:val="21"/>
          <w:shd w:val="clear" w:color="auto" w:fill="auto"/>
        </w:rPr>
        <w:t>20</w:t>
      </w:r>
      <w:r>
        <w:rPr>
          <w:rFonts w:hint="eastAsia" w:ascii="游ゴシック" w:hAnsi="游ゴシック" w:eastAsia="游ゴシック"/>
          <w:color w:val="auto"/>
          <w:sz w:val="21"/>
          <w:shd w:val="clear" w:color="auto" w:fill="auto"/>
        </w:rPr>
        <w:t>高財政第</w:t>
      </w:r>
      <w:r>
        <w:rPr>
          <w:rFonts w:hint="eastAsia" w:ascii="游ゴシック" w:hAnsi="游ゴシック" w:eastAsia="游ゴシック"/>
          <w:color w:val="auto"/>
          <w:sz w:val="21"/>
          <w:shd w:val="clear" w:color="auto" w:fill="auto"/>
        </w:rPr>
        <w:t>210</w:t>
      </w:r>
      <w:r>
        <w:rPr>
          <w:rFonts w:hint="eastAsia" w:ascii="游ゴシック" w:hAnsi="游ゴシック" w:eastAsia="游ゴシック"/>
          <w:color w:val="auto"/>
          <w:sz w:val="21"/>
          <w:shd w:val="clear" w:color="auto" w:fill="auto"/>
        </w:rPr>
        <w:t>号）」に基づき決定します。</w:t>
      </w:r>
    </w:p>
    <w:p>
      <w:pPr>
        <w:pStyle w:val="0"/>
        <w:ind w:left="630" w:leftChars="300" w:firstLine="210" w:firstLineChars="100"/>
        <w:rPr>
          <w:rFonts w:hint="eastAsia" w:ascii="游ゴシック" w:hAnsi="游ゴシック" w:eastAsia="游ゴシック"/>
          <w:color w:val="auto"/>
          <w:sz w:val="21"/>
          <w:shd w:val="clear" w:color="auto" w:fill="auto"/>
        </w:rPr>
      </w:pP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b w:val="1"/>
          <w:color w:val="auto"/>
          <w:sz w:val="21"/>
          <w:shd w:val="clear" w:color="auto" w:fill="auto"/>
        </w:rPr>
        <w:t>６－６　事業完了後の経過報告（要綱第</w:t>
      </w:r>
      <w:r>
        <w:rPr>
          <w:rFonts w:hint="eastAsia" w:ascii="游ゴシック" w:hAnsi="游ゴシック" w:eastAsia="游ゴシック"/>
          <w:b w:val="1"/>
          <w:color w:val="auto"/>
          <w:sz w:val="21"/>
          <w:shd w:val="clear" w:color="auto" w:fill="auto"/>
        </w:rPr>
        <w:t>16</w:t>
      </w:r>
      <w:r>
        <w:rPr>
          <w:rFonts w:hint="eastAsia" w:ascii="游ゴシック" w:hAnsi="游ゴシック" w:eastAsia="游ゴシック"/>
          <w:b w:val="1"/>
          <w:color w:val="auto"/>
          <w:sz w:val="21"/>
          <w:shd w:val="clear" w:color="auto" w:fill="auto"/>
        </w:rPr>
        <w:t>条）</w:t>
      </w:r>
    </w:p>
    <w:p>
      <w:pPr>
        <w:pStyle w:val="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（１）「承継後経営状況報告書」について</w:t>
      </w:r>
    </w:p>
    <w:p>
      <w:pPr>
        <w:pStyle w:val="0"/>
        <w:spacing w:after="0" w:afterLines="0" w:afterAutospacing="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既存事業の買収】枠又は【承継後の取組】枠の補助事業者である市町村は、補助事業を完了した日の属する年度の終了後、１年度目から３年度目までの全３回の事業実施主体の経営状況に関する経過報告を、別記第</w:t>
      </w:r>
      <w:r>
        <w:rPr>
          <w:rFonts w:hint="eastAsia" w:ascii="游ゴシック" w:hAnsi="游ゴシック" w:eastAsia="游ゴシック"/>
          <w:color w:val="auto"/>
          <w:sz w:val="21"/>
          <w:shd w:val="clear" w:color="auto" w:fill="auto"/>
        </w:rPr>
        <w:t>19</w:t>
      </w:r>
      <w:r>
        <w:rPr>
          <w:rFonts w:hint="eastAsia" w:ascii="游ゴシック" w:hAnsi="游ゴシック" w:eastAsia="游ゴシック"/>
          <w:color w:val="auto"/>
          <w:sz w:val="21"/>
          <w:shd w:val="clear" w:color="auto" w:fill="auto"/>
        </w:rPr>
        <w:t>号様式による承継後経営状況報告書により提出してください。</w:t>
      </w:r>
    </w:p>
    <w:p>
      <w:pPr>
        <w:pStyle w:val="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・提出期限は、初回は令和</w:t>
      </w:r>
      <w:r>
        <w:rPr>
          <w:rFonts w:hint="eastAsia" w:ascii="游ゴシック" w:hAnsi="游ゴシック" w:eastAsia="游ゴシック"/>
          <w:strike w:val="0"/>
          <w:dstrike w:val="0"/>
          <w:color w:val="000000" w:themeColor="text1"/>
          <w:sz w:val="21"/>
          <w:u w:val="none" w:color="auto"/>
          <w:shd w:val="clear" w:color="auto" w:fill="auto"/>
        </w:rPr>
        <w:t>９</w:t>
      </w:r>
      <w:r>
        <w:rPr>
          <w:rFonts w:hint="eastAsia" w:ascii="游ゴシック" w:hAnsi="游ゴシック" w:eastAsia="游ゴシック"/>
          <w:color w:val="000000" w:themeColor="text1"/>
          <w:sz w:val="21"/>
          <w:u w:val="none"/>
          <w:shd w:val="clear" w:color="auto" w:fill="auto"/>
        </w:rPr>
        <w:t>年４月</w:t>
      </w:r>
      <w:r>
        <w:rPr>
          <w:rFonts w:hint="eastAsia" w:ascii="游ゴシック" w:hAnsi="游ゴシック" w:eastAsia="游ゴシック"/>
          <w:color w:val="000000" w:themeColor="text1"/>
          <w:sz w:val="21"/>
          <w:u w:val="none"/>
          <w:shd w:val="clear" w:color="auto" w:fill="auto"/>
        </w:rPr>
        <w:t>30</w:t>
      </w:r>
      <w:r>
        <w:rPr>
          <w:rFonts w:hint="eastAsia" w:ascii="游ゴシック" w:hAnsi="游ゴシック" w:eastAsia="游ゴシック"/>
          <w:color w:val="000000" w:themeColor="text1"/>
          <w:sz w:val="21"/>
          <w:u w:val="none"/>
          <w:shd w:val="clear" w:color="auto" w:fill="auto"/>
        </w:rPr>
        <w:t>日とし、その後、毎年４月</w:t>
      </w:r>
      <w:r>
        <w:rPr>
          <w:rFonts w:hint="eastAsia" w:ascii="游ゴシック" w:hAnsi="游ゴシック" w:eastAsia="游ゴシック"/>
          <w:color w:val="000000" w:themeColor="text1"/>
          <w:sz w:val="21"/>
          <w:u w:val="none"/>
          <w:shd w:val="clear" w:color="auto" w:fill="auto"/>
        </w:rPr>
        <w:t>30</w:t>
      </w:r>
      <w:r>
        <w:rPr>
          <w:rFonts w:hint="eastAsia" w:ascii="游ゴシック" w:hAnsi="游ゴシック" w:eastAsia="游ゴシック"/>
          <w:color w:val="000000" w:themeColor="text1"/>
          <w:sz w:val="21"/>
          <w:u w:val="none"/>
          <w:shd w:val="clear" w:color="auto" w:fill="auto"/>
        </w:rPr>
        <w:t>日（最終報告日は令和</w:t>
      </w:r>
      <w:r>
        <w:rPr>
          <w:rFonts w:hint="eastAsia" w:ascii="游ゴシック" w:hAnsi="游ゴシック" w:eastAsia="游ゴシック"/>
          <w:strike w:val="0"/>
          <w:dstrike w:val="0"/>
          <w:color w:val="000000" w:themeColor="text1"/>
          <w:sz w:val="21"/>
          <w:u w:val="none" w:color="auto"/>
          <w:shd w:val="clear" w:color="auto" w:fill="auto"/>
        </w:rPr>
        <w:t>11</w:t>
      </w:r>
      <w:r>
        <w:rPr>
          <w:rFonts w:hint="eastAsia" w:ascii="游ゴシック" w:hAnsi="游ゴシック" w:eastAsia="游ゴシック"/>
          <w:color w:val="auto"/>
          <w:sz w:val="21"/>
          <w:shd w:val="clear" w:color="auto" w:fill="auto"/>
        </w:rPr>
        <w:t>年４月</w:t>
      </w:r>
      <w:r>
        <w:rPr>
          <w:rFonts w:hint="eastAsia" w:ascii="游ゴシック" w:hAnsi="游ゴシック" w:eastAsia="游ゴシック"/>
          <w:color w:val="auto"/>
          <w:sz w:val="21"/>
          <w:shd w:val="clear" w:color="auto" w:fill="auto"/>
        </w:rPr>
        <w:t>30</w:t>
      </w:r>
      <w:r>
        <w:rPr>
          <w:rFonts w:hint="eastAsia" w:ascii="游ゴシック" w:hAnsi="游ゴシック" w:eastAsia="游ゴシック"/>
          <w:color w:val="auto"/>
          <w:sz w:val="21"/>
          <w:shd w:val="clear" w:color="auto" w:fill="auto"/>
        </w:rPr>
        <w:t>日）とします。</w:t>
      </w:r>
    </w:p>
    <w:p>
      <w:pPr>
        <w:pStyle w:val="0"/>
        <w:spacing w:after="181" w:afterLines="50" w:afterAutospacing="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・報告は事業実施主体が把握できる直近の決算年度に合わせて記載してください。</w:t>
      </w:r>
    </w:p>
    <w:p>
      <w:pPr>
        <w:pStyle w:val="0"/>
        <w:spacing w:after="0" w:afterLines="0" w:afterAutospacing="0"/>
        <w:ind w:leftChars="0" w:firstLineChars="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（２）「事業承継完了等報告書」について</w:t>
      </w:r>
    </w:p>
    <w:p>
      <w:pPr>
        <w:pStyle w:val="0"/>
        <w:spacing w:after="181" w:afterLines="50" w:afterAutospacing="0"/>
        <w:ind w:left="840" w:leftChars="300" w:hanging="210" w:hangingChars="100"/>
        <w:rPr>
          <w:rFonts w:hint="eastAsia" w:ascii="游ゴシック" w:hAnsi="游ゴシック" w:eastAsia="游ゴシック"/>
          <w:color w:val="auto"/>
          <w:sz w:val="21"/>
          <w:shd w:val="clear" w:color="auto" w:fill="auto"/>
        </w:rPr>
      </w:pPr>
      <w:r>
        <w:rPr>
          <w:rFonts w:hint="eastAsia" w:ascii="游ゴシック" w:hAnsi="游ゴシック" w:eastAsia="游ゴシック"/>
          <w:color w:val="auto"/>
          <w:sz w:val="21"/>
          <w:shd w:val="clear" w:color="auto" w:fill="auto"/>
        </w:rPr>
        <w:t>・【継業準備支援】枠の補助事業者である市町村は、事業実施主体が継業準備支援の補助事業を完了後、最終合意契約を締結した場合又は最終合意契約を締結しないことが決定した場合には、事業譲渡日又は決定日から</w:t>
      </w:r>
      <w:r>
        <w:rPr>
          <w:rFonts w:hint="eastAsia" w:ascii="游ゴシック" w:hAnsi="游ゴシック" w:eastAsia="游ゴシック"/>
          <w:color w:val="auto"/>
          <w:sz w:val="21"/>
          <w:shd w:val="clear" w:color="auto" w:fill="auto"/>
        </w:rPr>
        <w:t>3</w:t>
      </w:r>
      <w:bookmarkStart w:id="0" w:name="_GoBack"/>
      <w:bookmarkEnd w:id="0"/>
      <w:r>
        <w:rPr>
          <w:rFonts w:hint="eastAsia" w:ascii="游ゴシック" w:hAnsi="游ゴシック" w:eastAsia="游ゴシック"/>
          <w:color w:val="auto"/>
          <w:sz w:val="21"/>
          <w:shd w:val="clear" w:color="auto" w:fill="auto"/>
        </w:rPr>
        <w:t>0</w:t>
      </w:r>
      <w:r>
        <w:rPr>
          <w:rFonts w:hint="eastAsia" w:ascii="游ゴシック" w:hAnsi="游ゴシック" w:eastAsia="游ゴシック"/>
          <w:color w:val="auto"/>
          <w:sz w:val="21"/>
          <w:shd w:val="clear" w:color="auto" w:fill="auto"/>
        </w:rPr>
        <w:t>日を経過する日までに、別記第</w:t>
      </w:r>
      <w:r>
        <w:rPr>
          <w:rFonts w:hint="eastAsia" w:ascii="游ゴシック" w:hAnsi="游ゴシック" w:eastAsia="游ゴシック"/>
          <w:color w:val="auto"/>
          <w:sz w:val="21"/>
          <w:shd w:val="clear" w:color="auto" w:fill="auto"/>
        </w:rPr>
        <w:t>20</w:t>
      </w:r>
      <w:r>
        <w:rPr>
          <w:rFonts w:hint="eastAsia" w:ascii="游ゴシック" w:hAnsi="游ゴシック" w:eastAsia="游ゴシック"/>
          <w:color w:val="auto"/>
          <w:sz w:val="21"/>
          <w:shd w:val="clear" w:color="auto" w:fill="auto"/>
        </w:rPr>
        <w:t>号様式による事業承継完了等報告書を提出してください。</w:t>
      </w:r>
    </w:p>
    <w:p>
      <w:pPr>
        <w:pStyle w:val="0"/>
        <w:spacing w:after="181" w:afterLines="50" w:afterAutospacing="0"/>
        <w:ind w:leftChars="0" w:firstLine="0" w:firstLineChars="0"/>
        <w:rPr>
          <w:rFonts w:hint="eastAsia" w:ascii="游ゴシック" w:hAnsi="游ゴシック" w:eastAsia="游ゴシック"/>
          <w:b w:val="0"/>
          <w:color w:val="auto"/>
          <w:shd w:val="clear" w:color="auto" w:fill="auto"/>
        </w:rPr>
      </w:pPr>
    </w:p>
    <w:p>
      <w:pPr>
        <w:pStyle w:val="0"/>
        <w:rPr>
          <w:rFonts w:hint="eastAsia" w:ascii="游ゴシック" w:hAnsi="游ゴシック" w:eastAsia="游ゴシック"/>
          <w:b w:val="0"/>
          <w:color w:val="auto"/>
          <w:sz w:val="21"/>
          <w:shd w:val="clear" w:color="auto" w:fill="auto"/>
        </w:rPr>
      </w:pPr>
      <w:r>
        <w:rPr>
          <w:rFonts w:hint="eastAsia" w:ascii="游ゴシック" w:hAnsi="游ゴシック" w:eastAsia="游ゴシック"/>
          <w:b w:val="1"/>
          <w:color w:val="auto"/>
          <w:sz w:val="21"/>
        </w:rPr>
        <w:t>問い合わせ先</w:t>
      </w:r>
    </w:p>
    <w:p>
      <w:pPr>
        <w:pStyle w:val="19"/>
        <w:spacing w:after="181" w:afterLines="50" w:afterAutospacing="0" w:line="0" w:lineRule="atLeast"/>
        <w:ind w:left="0" w:leftChars="0" w:firstLine="210" w:firstLineChars="100"/>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各市町村の事業承継担当課又は高知県商工労働部経営支援課までお問い合わせください。</w:t>
      </w:r>
    </w:p>
    <w:p>
      <w:pPr>
        <w:pStyle w:val="19"/>
        <w:spacing w:line="0" w:lineRule="atLeast"/>
        <w:ind w:leftChars="0" w:firstLine="523" w:firstLineChars="249"/>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高知県　商工労働部　経営支援課　事業承継担当</w:t>
      </w:r>
    </w:p>
    <w:p>
      <w:pPr>
        <w:pStyle w:val="19"/>
        <w:spacing w:line="0" w:lineRule="atLeast"/>
        <w:ind w:leftChars="0" w:firstLine="523" w:firstLineChars="249"/>
        <w:jc w:val="left"/>
        <w:rPr>
          <w:rFonts w:hint="eastAsia" w:ascii="游ゴシック" w:hAnsi="游ゴシック" w:eastAsia="游ゴシック"/>
          <w:b w:val="0"/>
          <w:color w:val="auto"/>
          <w:sz w:val="21"/>
        </w:rPr>
      </w:pPr>
      <w:r>
        <w:rPr>
          <w:rFonts w:hint="eastAsia" w:ascii="游ゴシック" w:hAnsi="游ゴシック" w:eastAsia="游ゴシック"/>
          <w:b w:val="0"/>
          <w:color w:val="auto"/>
          <w:sz w:val="21"/>
        </w:rPr>
        <w:t>〒</w:t>
      </w:r>
      <w:r>
        <w:rPr>
          <w:rFonts w:hint="eastAsia" w:ascii="游ゴシック" w:hAnsi="游ゴシック" w:eastAsia="游ゴシック"/>
          <w:b w:val="0"/>
          <w:color w:val="auto"/>
          <w:sz w:val="21"/>
        </w:rPr>
        <w:t xml:space="preserve">780-8570 </w:t>
      </w:r>
      <w:r>
        <w:rPr>
          <w:rFonts w:hint="eastAsia" w:ascii="游ゴシック" w:hAnsi="游ゴシック" w:eastAsia="游ゴシック"/>
          <w:b w:val="0"/>
          <w:color w:val="auto"/>
          <w:sz w:val="21"/>
        </w:rPr>
        <w:t>高知市丸ノ内</w:t>
      </w:r>
      <w:r>
        <w:rPr>
          <w:rFonts w:hint="eastAsia" w:ascii="游ゴシック" w:hAnsi="游ゴシック" w:eastAsia="游ゴシック"/>
          <w:b w:val="0"/>
          <w:color w:val="auto"/>
          <w:sz w:val="21"/>
        </w:rPr>
        <w:t>1-2-20</w:t>
      </w:r>
    </w:p>
    <w:p>
      <w:pPr>
        <w:pStyle w:val="0"/>
        <w:spacing w:after="181" w:afterLines="50" w:afterAutospacing="0"/>
        <w:ind w:leftChars="0" w:firstLine="523" w:firstLineChars="249"/>
        <w:rPr>
          <w:rFonts w:hint="eastAsia" w:ascii="游ゴシック" w:hAnsi="游ゴシック" w:eastAsia="游ゴシック"/>
          <w:b w:val="0"/>
          <w:color w:val="auto"/>
          <w:shd w:val="clear" w:color="auto" w:fill="auto"/>
        </w:rPr>
      </w:pPr>
      <w:r>
        <w:rPr>
          <w:rFonts w:hint="eastAsia" w:ascii="游ゴシック" w:hAnsi="游ゴシック" w:eastAsia="游ゴシック"/>
          <w:b w:val="0"/>
          <w:color w:val="auto"/>
          <w:sz w:val="21"/>
        </w:rPr>
        <w:t>TEL</w:t>
      </w:r>
      <w:r>
        <w:rPr>
          <w:rFonts w:hint="eastAsia" w:ascii="游ゴシック" w:hAnsi="游ゴシック" w:eastAsia="游ゴシック"/>
          <w:b w:val="0"/>
          <w:color w:val="auto"/>
          <w:sz w:val="21"/>
        </w:rPr>
        <w:t>：</w:t>
      </w:r>
      <w:r>
        <w:rPr>
          <w:rFonts w:hint="eastAsia" w:ascii="游ゴシック" w:hAnsi="游ゴシック" w:eastAsia="游ゴシック"/>
          <w:b w:val="0"/>
          <w:color w:val="auto"/>
          <w:sz w:val="21"/>
        </w:rPr>
        <w:t>088-823-9697</w:t>
      </w:r>
      <w:r>
        <w:rPr>
          <w:rFonts w:hint="eastAsia" w:ascii="游ゴシック" w:hAnsi="游ゴシック" w:eastAsia="游ゴシック"/>
          <w:b w:val="0"/>
          <w:color w:val="auto"/>
          <w:sz w:val="21"/>
        </w:rPr>
        <w:t>　　</w:t>
      </w:r>
      <w:r>
        <w:rPr>
          <w:rFonts w:hint="eastAsia" w:ascii="游ゴシック" w:hAnsi="游ゴシック" w:eastAsia="游ゴシック"/>
          <w:b w:val="0"/>
          <w:color w:val="auto"/>
          <w:sz w:val="21"/>
        </w:rPr>
        <w:t>FAX</w:t>
      </w:r>
      <w:r>
        <w:rPr>
          <w:rFonts w:hint="eastAsia" w:ascii="游ゴシック" w:hAnsi="游ゴシック" w:eastAsia="游ゴシック"/>
          <w:b w:val="0"/>
          <w:color w:val="auto"/>
          <w:sz w:val="21"/>
        </w:rPr>
        <w:t>：</w:t>
      </w:r>
      <w:r>
        <w:rPr>
          <w:rFonts w:hint="eastAsia" w:ascii="游ゴシック" w:hAnsi="游ゴシック" w:eastAsia="游ゴシック"/>
          <w:b w:val="0"/>
          <w:color w:val="auto"/>
          <w:sz w:val="21"/>
        </w:rPr>
        <w:t>088-823-9138</w:t>
      </w:r>
      <w:r>
        <w:rPr>
          <w:rFonts w:hint="eastAsia" w:ascii="游ゴシック" w:hAnsi="游ゴシック" w:eastAsia="游ゴシック"/>
          <w:b w:val="0"/>
          <w:color w:val="auto"/>
          <w:sz w:val="21"/>
        </w:rPr>
        <w:t>　　</w:t>
      </w:r>
      <w:r>
        <w:rPr>
          <w:rFonts w:hint="eastAsia" w:ascii="游ゴシック" w:hAnsi="游ゴシック" w:eastAsia="游ゴシック"/>
          <w:b w:val="0"/>
          <w:color w:val="auto"/>
          <w:sz w:val="21"/>
        </w:rPr>
        <w:t>E-mail</w:t>
      </w:r>
      <w:r>
        <w:rPr>
          <w:rFonts w:hint="eastAsia" w:ascii="游ゴシック" w:hAnsi="游ゴシック" w:eastAsia="游ゴシック"/>
          <w:b w:val="0"/>
          <w:color w:val="auto"/>
          <w:sz w:val="21"/>
        </w:rPr>
        <w:t>：</w:t>
      </w:r>
      <w:r>
        <w:rPr>
          <w:rFonts w:hint="eastAsia" w:ascii="游ゴシック" w:hAnsi="游ゴシック" w:eastAsia="游ゴシック"/>
          <w:b w:val="0"/>
          <w:color w:val="auto"/>
          <w:sz w:val="21"/>
        </w:rPr>
        <w:t>150401@ken.pref.kochi.lg.jp</w:t>
      </w:r>
    </w:p>
    <w:sectPr>
      <w:headerReference r:id="rId9" w:type="even"/>
      <w:headerReference r:id="rId10" w:type="default"/>
      <w:footerReference r:id="rId12" w:type="even"/>
      <w:footerReference r:id="rId13" w:type="default"/>
      <w:headerReference r:id="rId8" w:type="first"/>
      <w:footerReference r:id="rId11" w:type="first"/>
      <w:type w:val="continuous"/>
      <w:pgSz w:w="11906" w:h="16838"/>
      <w:pgMar w:top="1134" w:right="1134" w:bottom="1134" w:left="1417" w:header="851" w:footer="340" w:gutter="0"/>
      <w:pgNumType w:start="1"/>
      <w:cols w:space="720"/>
      <w:textDirection w:val="lrTb"/>
      <w:docGrid w:type="lines" w:linePitch="3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Open Sans">
    <w:panose1 w:val="00000000000000000000"/>
    <w:charset w:val="00"/>
    <w:family w:val="auto"/>
    <w:notTrueType/>
    <w:pitch w:val="fixed"/>
    <w:sig w:usb0="00000000" w:usb1="00000000" w:usb2="00000000" w:usb3="00000000" w:csb0="00000000" w:csb1="00000000"/>
  </w:font>
  <w:font w:name="游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5247"/>
      </w:tabs>
      <w:rPr>
        <w:rFonts w:hint="default"/>
      </w:rPr>
    </w:pPr>
    <w:r>
      <w:rPr>
        <w:rFonts w:hint="eastAsia"/>
      </w:rPr>
      <w:tab/>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1</w:t>
        </w:r>
        <w:r>
          <w:rPr>
            <w:rFonts w:hint="eastAsia"/>
          </w:rPr>
          <w:fldChar w:fldCharType="end"/>
        </w:r>
      </w:p>
    </w:sdtContent>
  </w:sdt>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left" w:leader="none" w:pos="3598"/>
        <w:tab w:val="left" w:leader="none" w:pos="3831"/>
        <w:tab w:val="center" w:leader="none" w:pos="4252"/>
        <w:tab w:val="center" w:leader="none" w:pos="4535"/>
        <w:tab w:val="right" w:leader="none" w:pos="8504"/>
      </w:tabs>
      <w:jc w:val="center"/>
      <w:rPr>
        <w:rFonts w:hint="eastAsia"/>
      </w:rPr>
    </w:pPr>
    <w:sdt>
      <w:sdtPr>
        <w:rPr>
          <w:rFonts w:hint="eastAsia"/>
        </w:rPr>
        <w:alias w:val=""/>
        <w:tag w:val=""/>
        <w:lock w:val="unlocked"/>
        <w:docPartObj>
          <w:docPartGallery w:val="Page Numbers (Bottom of Page)"/>
          <w:docPartUnique/>
        </w:docPartObj>
      </w:sdtPr>
      <w:sdtEndPr>
        <w:rPr>
          <w:rFonts w:hint="eastAsia"/>
        </w:rPr>
      </w:sdtEndPr>
      <w:sdtContent>
        <w:r>
          <w:rPr>
            <w:rFonts w:hint="eastAsia"/>
          </w:rPr>
          <w:fldChar w:fldCharType="begin"/>
        </w:r>
        <w:r>
          <w:rPr>
            <w:rFonts w:hint="eastAsia"/>
          </w:rPr>
          <w:instrText xml:space="preserve">PAGE  \* MERGEFORMAT </w:instrText>
        </w:r>
        <w:r>
          <w:rPr>
            <w:rFonts w:hint="eastAsia"/>
          </w:rPr>
          <w:fldChar w:fldCharType="separate"/>
        </w:r>
        <w:r>
          <w:rPr>
            <w:rStyle w:val="30"/>
            <w:rFonts w:hint="eastAsia"/>
          </w:rPr>
          <w:t>22</w:t>
        </w:r>
        <w:r>
          <w:rPr>
            <w:rFonts w:hint="eastAsia"/>
          </w:rPr>
          <w:fldChar w:fldCharType="end"/>
        </w:r>
      </w:sdtContent>
    </w:sdt>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831"/>
      </w:tabs>
      <w:rPr>
        <w:rFonts w:hint="eastAsia"/>
      </w:rPr>
    </w:pPr>
    <w:r>
      <w:rPr>
        <w:rFonts w:hint="eastAsia"/>
      </w:rPr>
      <w:tab/>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3831"/>
      </w:tabs>
      <w:rPr>
        <w:rFonts w:hint="eastAsia"/>
      </w:rPr>
    </w:pPr>
    <w:r>
      <w:rPr>
        <w:rFonts w:hint="eastAsia"/>
      </w:rPr>
      <w:tab/>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2"/>
  <w:drawingGridHorizontalSpacing w:val="105"/>
  <w:drawingGridVerticalSpacing w:val="18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customStyle="1">
    <w:name w:val="moz-txt-tag"/>
    <w:basedOn w:val="10"/>
    <w:next w:val="23"/>
    <w:link w:val="0"/>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character" w:styleId="26">
    <w:name w:val="Placeholder Text"/>
    <w:basedOn w:val="10"/>
    <w:next w:val="26"/>
    <w:link w:val="0"/>
    <w:uiPriority w:val="0"/>
    <w:rPr>
      <w:color w:val="808080"/>
    </w:rPr>
  </w:style>
  <w:style w:type="paragraph" w:styleId="27">
    <w:name w:val="List Paragraph"/>
    <w:basedOn w:val="0"/>
    <w:next w:val="27"/>
    <w:link w:val="0"/>
    <w:uiPriority w:val="0"/>
    <w:qFormat/>
    <w:pPr>
      <w:ind w:left="400" w:leftChars="400"/>
    </w:pPr>
  </w:style>
  <w:style w:type="character" w:styleId="28">
    <w:name w:val="Hyperlink"/>
    <w:basedOn w:val="10"/>
    <w:next w:val="28"/>
    <w:link w:val="0"/>
    <w:uiPriority w:val="0"/>
    <w:rPr>
      <w:color w:val="0000FF" w:themeColor="hyperlink"/>
      <w:u w:val="single" w:color="auto"/>
    </w:rPr>
  </w:style>
  <w:style w:type="paragraph" w:styleId="29" w:customStyle="1">
    <w:name w:val="post_p"/>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84" w:lineRule="atLeast"/>
      <w:ind w:leftChars="0" w:rightChars="0" w:firstLineChars="0"/>
      <w:contextualSpacing w:val="0"/>
      <w:mirrorIndents w:val="0"/>
      <w:jc w:val="both"/>
      <w:outlineLvl w:val="9"/>
      <w15:collapsed w:val="0"/>
    </w:pPr>
    <w:rPr>
      <w:rFonts w:ascii="Open Sans" w:hAnsi="Open Sans" w:eastAsia="Open Sans"/>
      <w:dstrike w:val="0"/>
      <w:color w:val="333333"/>
      <w:w w:val="100"/>
      <w:sz w:val="20"/>
      <w:highlight w:val="none"/>
      <w:u w:val="none" w:color="auto"/>
      <w:bdr w:val="none" w:color="auto" w:sz="0" w:space="0"/>
      <w:shd w:val="clear" w:color="auto" w:fill="auto"/>
      <w:vertAlign w:val="baseline"/>
      <w:em w:val="none"/>
    </w:rPr>
  </w:style>
  <w:style w:type="character" w:styleId="30">
    <w:name w:val="page number"/>
    <w:basedOn w:val="10"/>
    <w:next w:val="30"/>
    <w:link w:val="0"/>
    <w:uiPriority w:val="0"/>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microsoft.com/office/2011/relationships/commentsExtended" Target="commentsExtended.xml" /><Relationship Id="rId1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高知県　産業振興推進部　地産地消・外商課</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vt="http://schemas.openxmlformats.org/officeDocument/2006/docPropsVTypes" xmlns="http://schemas.openxmlformats.org/officeDocument/2006/extended-properties">
  <Template>Normal.dot</Template>
  <TotalTime>12581</TotalTime>
  <Pages>26</Pages>
  <Words>141</Words>
  <Characters>22288</Characters>
  <Application>JUST Note</Application>
  <Lines>11975</Lines>
  <Paragraphs>639</Paragraphs>
  <CharactersWithSpaces>22991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483065</dc:creator>
  <cp:lastModifiedBy>509019</cp:lastModifiedBy>
  <cp:lastPrinted>2025-03-27T14:22:25Z</cp:lastPrinted>
  <dcterms:created xsi:type="dcterms:W3CDTF">2022-02-24T05:32:00Z</dcterms:created>
  <dcterms:modified xsi:type="dcterms:W3CDTF">2025-03-14T08:02:45Z</dcterms:modified>
  <cp:revision>167</cp:revision>
</cp:coreProperties>
</file>