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35" w:afterLines="10" w:afterAutospacing="0" w:line="0" w:lineRule="atLeast"/>
        <w:ind w:left="0" w:firstLine="0" w:firstLineChars="0"/>
        <w:jc w:val="both"/>
        <w:rPr>
          <w:rFonts w:hint="eastAsia" w:ascii="UD デジタル 教科書体 NK-B" w:hAnsi="UD デジタル 教科書体 NK-B" w:eastAsia="UD デジタル 教科書体 NK-B"/>
          <w:b w:val="0"/>
          <w:sz w:val="28"/>
          <w:shd w:val="pct15" w:color="auto" w:fill="FFFFFF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-405765</wp:posOffset>
                </wp:positionV>
                <wp:extent cx="4256405" cy="38036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256405" cy="380365"/>
                        </a:xfrm>
                        <a:prstGeom prst="rect">
                          <a:avLst/>
                        </a:prstGeom>
                        <a:solidFill>
                          <a:srgbClr val="FFA6A6"/>
                        </a:solidFill>
                        <a:ln w="6350" cap="flat" cmpd="sng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left="360" w:hanging="360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短期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2"/>
                              </w:rPr>
                              <w:t>　：　２週間程度の個別の指導計画</w:t>
                            </w:r>
                          </w:p>
                        </w:txbxContent>
                      </wps:txbx>
                      <wps:bodyPr vertOverflow="overflow" horzOverflow="overflow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31.95pt;mso-position-vertical-relative:text;mso-position-horizontal-relative:text;v-text-anchor:middle;position:absolute;height:29.95pt;mso-wrap-distance-top:0pt;width:335.15pt;mso-wrap-distance-left:5.65pt;margin-left:5.e-002pt;z-index:2;" o:spid="_x0000_s1026" o:allowincell="t" o:allowoverlap="t" filled="t" fillcolor="#ffa6a6" stroked="f" strokeweight="0.5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ind w:left="360" w:hanging="360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短期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2"/>
                        </w:rPr>
                        <w:t>　：　２週間程度の個別の指導計画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○年度　　　　　　○○園　　　　　　○歳児　　○○組　　　　　　</w:t>
      </w:r>
      <w:r>
        <w:rPr>
          <w:rFonts w:hint="eastAsia" w:ascii="UD デジタル 教科書体 NK" w:hAnsi="UD デジタル 教科書体 NK" w:eastAsia="UD デジタル 教科書体 NK"/>
          <w:b w:val="1"/>
          <w:color w:val="auto"/>
          <w:sz w:val="28"/>
        </w:rPr>
        <w:t>　　月　　日（　　）～　　月　　日（　　　）　　</w: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　　　　担任　○○　○○　　　　　　　　　　所属長印</w:t>
      </w:r>
    </w:p>
    <w:tbl>
      <w:tblPr>
        <w:tblStyle w:val="11"/>
        <w:tblW w:w="22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36"/>
        <w:gridCol w:w="407"/>
        <w:gridCol w:w="655"/>
        <w:gridCol w:w="935"/>
        <w:gridCol w:w="415"/>
        <w:gridCol w:w="6541"/>
        <w:gridCol w:w="6540"/>
        <w:gridCol w:w="6541"/>
      </w:tblGrid>
      <w:tr>
        <w:trPr>
          <w:trHeight w:val="1140" w:hRule="atLeast"/>
        </w:trPr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クラス全体で</w:t>
            </w:r>
          </w:p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配慮すること</w:t>
            </w:r>
          </w:p>
        </w:tc>
        <w:tc>
          <w:tcPr>
            <w:tcW w:w="657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color w:va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季節・行事など</w:t>
            </w:r>
            <w:r>
              <w:rPr>
                <w:rFonts w:hint="eastAsia" w:ascii="UD デジタル 教科書体 NK" w:hAnsi="UD デジタル 教科書体 NK" w:eastAsia="UD デジタル 教科書体 NK"/>
                <w:color w:val="auto"/>
              </w:rPr>
              <w:t>から（環境構成など）</w:t>
            </w: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行事</w:t>
            </w:r>
          </w:p>
        </w:tc>
      </w:tr>
      <w:tr>
        <w:trPr>
          <w:trHeight w:val="457" w:hRule="atLeast"/>
        </w:trPr>
        <w:tc>
          <w:tcPr>
            <w:tcW w:w="29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名前（月齢）</w:t>
            </w:r>
          </w:p>
        </w:tc>
        <w:tc>
          <w:tcPr>
            <w:tcW w:w="65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Ａ児　○歳○か月</w:t>
            </w:r>
          </w:p>
        </w:tc>
        <w:tc>
          <w:tcPr>
            <w:tcW w:w="65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Ｂ児　○歳○か月</w:t>
            </w:r>
          </w:p>
        </w:tc>
        <w:tc>
          <w:tcPr>
            <w:tcW w:w="65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C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児　○歳○か月</w:t>
            </w:r>
          </w:p>
        </w:tc>
      </w:tr>
      <w:tr>
        <w:trPr>
          <w:trHeight w:val="1026" w:hRule="atLeast"/>
        </w:trPr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60" w:lineRule="auto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color w:val="FF0000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color w:val="auto"/>
                <w:sz w:val="22"/>
              </w:rPr>
              <w:t>先月（週）の</w:t>
            </w:r>
          </w:p>
          <w:p>
            <w:pPr>
              <w:pStyle w:val="0"/>
              <w:spacing w:line="360" w:lineRule="auto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子どもの姿</w:t>
            </w: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</w:t>
            </w: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</w:t>
            </w:r>
          </w:p>
        </w:tc>
      </w:tr>
      <w:tr>
        <w:trPr>
          <w:trHeight w:val="1691" w:hRule="atLeast"/>
        </w:trPr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ねらい</w:t>
            </w:r>
          </w:p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（●養護　○教育）</w:t>
            </w:r>
          </w:p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内　容（・）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●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○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●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○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●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○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・</w:t>
            </w:r>
          </w:p>
        </w:tc>
      </w:tr>
      <w:tr>
        <w:trPr>
          <w:trHeight w:val="2694" w:hRule="atLeast"/>
        </w:trPr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環境構成（★）</w:t>
            </w:r>
          </w:p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保育者の援助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(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◆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)</w:t>
            </w: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★</w:t>
            </w: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★</w:t>
            </w: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◆</w:t>
            </w: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◆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★</w:t>
            </w: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★</w:t>
            </w: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◆</w:t>
            </w: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◆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★</w:t>
            </w: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★</w:t>
            </w: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◆</w:t>
            </w: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◆</w:t>
            </w:r>
          </w:p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714" w:hRule="atLeast"/>
        </w:trPr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家庭との連携</w:t>
            </w: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  <w:tc>
          <w:tcPr>
            <w:tcW w:w="6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699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2" w:themeFillTint="33" w:themeFillShade="FF"/>
            <w:textDirection w:val="tbRlV"/>
            <w:vAlign w:val="center"/>
          </w:tcPr>
          <w:p>
            <w:pPr>
              <w:pStyle w:val="0"/>
              <w:spacing w:line="0" w:lineRule="atLeast"/>
              <w:ind w:left="220" w:right="113" w:hanging="22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　反　省　・　評　価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養護</w:t>
            </w: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0" w:leftChars="0" w:right="113" w:rightChars="0" w:hanging="210" w:hangingChars="100"/>
              <w:jc w:val="center"/>
              <w:rPr>
                <w:rFonts w:hint="eastAsia" w:ascii="UD デジタル 教科書体 NK" w:hAnsi="UD デジタル 教科書体 NK" w:eastAsia="UD デジタル 教科書体 NK"/>
                <w:sz w:val="21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前　　半</w:t>
            </w:r>
          </w:p>
        </w:tc>
        <w:tc>
          <w:tcPr>
            <w:tcW w:w="6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6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6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466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2" w:themeFillTint="33" w:themeFillShade="FF"/>
            <w:textDirection w:val="tbRlV"/>
            <w:vAlign w:val="center"/>
          </w:tcPr>
          <w:p>
            <w:pPr>
              <w:pStyle w:val="0"/>
              <w:ind w:left="220" w:hanging="220"/>
              <w:rPr>
                <w:rFonts w:hint="eastAsia"/>
              </w:rPr>
            </w:pPr>
          </w:p>
        </w:tc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0" w:lineRule="atLeast"/>
              <w:ind w:left="220" w:right="113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教　育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0" w:lineRule="atLeast"/>
              <w:ind w:left="160" w:hanging="160"/>
              <w:jc w:val="center"/>
              <w:rPr>
                <w:rFonts w:hint="eastAsia" w:ascii="UD デジタル 教科書体 NK" w:hAnsi="UD デジタル 教科書体 NK" w:eastAsia="UD デジタル 教科書体 NK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4"/>
              </w:rPr>
              <w:t>０歳児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0" w:lineRule="atLeast"/>
              <w:ind w:left="160" w:hanging="160"/>
              <w:jc w:val="center"/>
              <w:rPr>
                <w:rFonts w:hint="eastAsia" w:ascii="UD デジタル 教科書体 NK" w:hAnsi="UD デジタル 教科書体 NK" w:eastAsia="UD デジタル 教科書体 NK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4"/>
              </w:rPr>
              <w:t>１歳以上児</w:t>
            </w: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2" w:themeFillTint="33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0" w:leftChars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4"/>
              </w:rPr>
              <w:t>健やかに伸び伸びと育つ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健康</w:t>
            </w: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2" w:themeFillTint="33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人間</w:t>
            </w:r>
          </w:p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関係</w:t>
            </w: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9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2" w:themeFillTint="33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0" w:leftChars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4"/>
              </w:rPr>
              <w:t>身近な人と</w:t>
            </w:r>
          </w:p>
          <w:p>
            <w:pPr>
              <w:pStyle w:val="0"/>
              <w:spacing w:line="0" w:lineRule="atLeast"/>
              <w:ind w:left="0" w:leftChars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4"/>
              </w:rPr>
              <w:t>気持ちが通じ合う</w:t>
            </w: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1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1"/>
              </w:rPr>
              <w:t>後　　半</w:t>
            </w:r>
          </w:p>
        </w:tc>
        <w:tc>
          <w:tcPr>
            <w:tcW w:w="6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6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  <w:bookmarkStart w:id="0" w:name="_GoBack"/>
            <w:bookmarkEnd w:id="0"/>
          </w:p>
        </w:tc>
        <w:tc>
          <w:tcPr>
            <w:tcW w:w="6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90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2" w:themeFillTint="33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環境</w:t>
            </w: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79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2" w:themeFillTint="33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0" w:leftChars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1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4"/>
              </w:rPr>
              <w:t>身近なものと関わり感性が育つ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言葉</w:t>
            </w: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2" w:themeFillTint="33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220" w:hanging="22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表現</w:t>
            </w: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20" w:lineRule="exact"/>
        <w:ind w:left="0" w:leftChars="0" w:firstLine="280" w:firstLineChars="10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※「幼児期の終わりまでに育ってほしい姿」との関連を考慮し、適切に具体化して設定しましょう。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23811" w:h="16838" w:orient="landscape"/>
      <w:pgMar w:top="964" w:right="720" w:bottom="567" w:left="720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left="210" w:hanging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left="210" w:hanging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left="210" w:hanging="21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left="210" w:hanging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left="210" w:hanging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left="210" w:hanging="210"/>
      <w:jc w:val="right"/>
      <w:rPr>
        <w:rFonts w:hint="default"/>
      </w:rPr>
    </w:pPr>
  </w:p>
  <w:p>
    <w:pPr>
      <w:pStyle w:val="19"/>
      <w:ind w:left="210" w:hanging="210"/>
      <w:jc w:val="right"/>
      <w:rPr>
        <w:rFonts w:hint="default"/>
      </w:rPr>
    </w:pPr>
  </w:p>
  <w:p>
    <w:pPr>
      <w:pStyle w:val="19"/>
      <w:ind w:left="210" w:hanging="210"/>
      <w:jc w:val="right"/>
      <w:rPr>
        <w:rFonts w:hint="default"/>
      </w:rPr>
    </w:pPr>
    <w:r>
      <w:rPr>
        <w:rFonts w:hint="eastAsia" w:ascii="UD デジタル 教科書体 NK-B" w:hAnsi="UD デジタル 教科書体 NK-B" w:eastAsia="UD デジタル 教科書体 NK-B"/>
        <w:sz w:val="28"/>
      </w:rPr>
      <w:t>　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【３歳未満児】　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No.4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oNotTrackMoves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rPr>
      <w:rFonts w:ascii="Century" w:hAnsi="Century" w:eastAsia="ＭＳ 明朝"/>
    </w:rPr>
  </w:style>
  <w:style w:type="character" w:styleId="16" w:customStyle="1">
    <w:name w:val="フッター (文字)"/>
    <w:basedOn w:val="10"/>
    <w:next w:val="16"/>
    <w:link w:val="20"/>
    <w:uiPriority w:val="0"/>
    <w:rPr>
      <w:kern w:val="2"/>
      <w:sz w:val="21"/>
    </w:rPr>
  </w:style>
  <w:style w:type="character" w:styleId="17" w:customStyle="1">
    <w:name w:val="ヘッダー (文字)1"/>
    <w:basedOn w:val="10"/>
    <w:next w:val="17"/>
    <w:link w:val="19"/>
    <w:uiPriority w:val="0"/>
  </w:style>
  <w:style w:type="paragraph" w:styleId="18">
    <w:name w:val="No Spacing"/>
    <w:next w:val="18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kern w:val="2"/>
      <w:sz w:val="21"/>
    </w:rPr>
  </w:style>
  <w:style w:type="paragraph" w:styleId="19">
    <w:name w:val="header"/>
    <w:basedOn w:val="0"/>
    <w:next w:val="19"/>
    <w:link w:val="17"/>
    <w:uiPriority w:val="0"/>
    <w:pPr>
      <w:tabs>
        <w:tab w:val="center" w:leader="none" w:pos="4252"/>
        <w:tab w:val="right" w:leader="none" w:pos="8504"/>
      </w:tabs>
      <w:snapToGrid w:val="0"/>
      <w:spacing w:line="240" w:lineRule="auto"/>
    </w:pPr>
  </w:style>
  <w:style w:type="paragraph" w:styleId="20">
    <w:name w:val="footer"/>
    <w:basedOn w:val="0"/>
    <w:next w:val="20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762</TotalTime>
  <Pages>1</Pages>
  <Words>1</Words>
  <Characters>238</Characters>
  <Application>JUST Note</Application>
  <Lines>174</Lines>
  <Paragraphs>60</Paragraphs>
  <Company>Hewlett-Packard</Company>
  <CharactersWithSpaces>413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すこやかくらぶ新園　　２歳児　月の指導計画</dc:title>
  <dc:creator>Hewlett-Packard</dc:creator>
  <cp:lastModifiedBy>465821</cp:lastModifiedBy>
  <cp:lastPrinted>2025-01-16T05:14:28Z</cp:lastPrinted>
  <dcterms:created xsi:type="dcterms:W3CDTF">2024-10-14T08:17:00Z</dcterms:created>
  <dcterms:modified xsi:type="dcterms:W3CDTF">2025-02-06T00:31:21Z</dcterms:modified>
  <cp:revision>30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1041-9.1.0.4256</vt:lpwstr>
  </property>
</Properties>
</file>