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72" w:tblpY="595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68"/>
        <w:gridCol w:w="318"/>
        <w:gridCol w:w="4150"/>
        <w:gridCol w:w="4254"/>
        <w:gridCol w:w="36"/>
        <w:gridCol w:w="4356"/>
        <w:gridCol w:w="54"/>
        <w:gridCol w:w="331"/>
        <w:gridCol w:w="4021"/>
        <w:gridCol w:w="4276"/>
      </w:tblGrid>
      <w:tr>
        <w:trPr>
          <w:trHeight w:val="90" w:hRule="atLeast"/>
        </w:trPr>
        <w:tc>
          <w:tcPr>
            <w:tcW w:w="5000" w:type="pct"/>
            <w:gridSpan w:val="10"/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【年間保育目標】</w:t>
            </w:r>
          </w:p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・</w:t>
            </w:r>
          </w:p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・</w:t>
            </w:r>
          </w:p>
        </w:tc>
      </w:tr>
      <w:tr>
        <w:trPr>
          <w:trHeight w:val="253" w:hRule="atLeast"/>
        </w:trPr>
        <w:tc>
          <w:tcPr>
            <w:tcW w:w="12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6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3;" o:spid="_x0000_s1026" o:allowincell="t" o:allowoverlap="t" filled="f" stroked="t" strokecolor="#000000 [3213]" strokeweight="0.25pt" o:spt="20" from="187.85000000000002pt,-0.2pt" to="236.35000000000002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</w:rPr>
              <w:t>４月～５月</w:t>
            </w: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7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4;" o:spid="_x0000_s1027" o:allowincell="t" o:allowoverlap="t" filled="f" stroked="t" strokecolor="#000000 [3213]" strokeweight="0.25pt" o:spt="20" from="183pt,-0.2pt" to="231.5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</w:rPr>
              <w:t>６月～７月</w:t>
            </w:r>
          </w:p>
        </w:tc>
        <w:tc>
          <w:tcPr>
            <w:tcW w:w="9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８月～９月</w:t>
            </w:r>
          </w:p>
        </w:tc>
        <w:tc>
          <w:tcPr>
            <w:tcW w:w="9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8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5;" o:spid="_x0000_s1028" o:allowincell="t" o:allowoverlap="t" filled="f" stroked="t" strokecolor="#000000 [3213]" strokeweight="0.25pt" o:spt="20" from="-33.9pt,-0.2pt" to="14.600000000000001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9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6;" o:spid="_x0000_s1029" o:allowincell="t" o:allowoverlap="t" filled="f" stroked="t" strokecolor="#000000 [3213]" strokeweight="0.25pt" o:spt="20" from="182.60000000000002pt,-0.2pt" to="231.10000000000002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</w:rPr>
              <w:t>１０月～１２月</w:t>
            </w:r>
          </w:p>
        </w:tc>
        <w:tc>
          <w:tcPr>
            <w:tcW w:w="9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１月～３月</w:t>
            </w:r>
          </w:p>
        </w:tc>
      </w:tr>
      <w:tr>
        <w:trPr>
          <w:trHeight w:val="1134" w:hRule="atLeast"/>
        </w:trPr>
        <w:tc>
          <w:tcPr>
            <w:tcW w:w="127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60" w:right="113" w:hanging="160"/>
              <w:jc w:val="center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クラス全体に関わること</w:t>
            </w:r>
          </w:p>
        </w:tc>
        <w:tc>
          <w:tcPr>
            <w:tcW w:w="999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82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85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trHeight w:val="177" w:hRule="atLeast"/>
        </w:trPr>
        <w:tc>
          <w:tcPr>
            <w:tcW w:w="12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160" w:hanging="160"/>
              <w:jc w:val="center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160" w:hanging="160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199390</wp:posOffset>
                      </wp:positionV>
                      <wp:extent cx="540385" cy="200660"/>
                      <wp:effectExtent l="635" t="635" r="29845" b="10795"/>
                      <wp:wrapNone/>
                      <wp:docPr id="1030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7"/>
                            <wps:cNvSpPr/>
                            <wps:spPr>
                              <a:xfrm flipH="1">
                                <a:off x="0" y="0"/>
                                <a:ext cx="540385" cy="20066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7;" o:spid="_x0000_s1030" o:allowincell="t" o:allowoverlap="t" filled="f" stroked="t" strokecolor="#000000 [3213]" strokeweight="0.25pt" o:spt="20" from="192.65pt,15.7pt" to="235.2pt,31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199390</wp:posOffset>
                      </wp:positionV>
                      <wp:extent cx="540385" cy="200660"/>
                      <wp:effectExtent l="635" t="635" r="29845" b="10795"/>
                      <wp:wrapNone/>
                      <wp:docPr id="1031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7"/>
                            <wps:cNvSpPr/>
                            <wps:spPr>
                              <a:xfrm flipH="1">
                                <a:off x="0" y="0"/>
                                <a:ext cx="540385" cy="20066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8;" o:spid="_x0000_s1031" o:allowincell="t" o:allowoverlap="t" filled="f" stroked="t" strokecolor="#000000 [3213]" strokeweight="0.25pt" o:spt="20" from="187.4pt,15.7pt" to="229.95pt,31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9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199390</wp:posOffset>
                      </wp:positionV>
                      <wp:extent cx="540385" cy="200660"/>
                      <wp:effectExtent l="635" t="635" r="29845" b="10795"/>
                      <wp:wrapNone/>
                      <wp:docPr id="1032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コネクタ 7"/>
                            <wps:cNvSpPr/>
                            <wps:spPr>
                              <a:xfrm flipH="1">
                                <a:off x="0" y="0"/>
                                <a:ext cx="540385" cy="20066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9;" o:spid="_x0000_s1032" o:allowincell="t" o:allowoverlap="t" filled="f" stroked="t" strokecolor="#000000 [3213]" strokeweight="0.25pt" o:spt="20" from="193.4pt,15.7pt" to="235.95pt,31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9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199390</wp:posOffset>
                      </wp:positionV>
                      <wp:extent cx="540385" cy="200660"/>
                      <wp:effectExtent l="635" t="635" r="29845" b="10795"/>
                      <wp:wrapNone/>
                      <wp:docPr id="1033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直線コネクタ 7"/>
                            <wps:cNvSpPr/>
                            <wps:spPr>
                              <a:xfrm flipH="1">
                                <a:off x="0" y="0"/>
                                <a:ext cx="540385" cy="20066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10;" o:spid="_x0000_s1033" o:allowincell="t" o:allowoverlap="t" filled="f" stroked="t" strokecolor="#000000 [3213]" strokeweight="0.25pt" o:spt="20" from="189pt,15.7pt" to="231.55pt,31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95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90" w:hRule="atLeast"/>
        </w:trPr>
        <w:tc>
          <w:tcPr>
            <w:tcW w:w="127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pct15" w:color="auto" w:fill="auto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ind w:left="0" w:firstLine="0" w:firstLineChars="0"/>
              <w:jc w:val="both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（例）　　　　　　　　　３か月～５か月</w:t>
            </w: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６か月～８か月</w:t>
            </w:r>
          </w:p>
        </w:tc>
        <w:tc>
          <w:tcPr>
            <w:tcW w:w="9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ind w:left="200" w:hanging="200"/>
              <w:jc w:val="center"/>
              <w:rPr>
                <w:rFonts w:hint="eastAsia" w:ascii="UD デジタル 教科書体 NK" w:hAnsi="UD デジタル 教科書体 NK" w:eastAsia="UD デジタル 教科書体 NK"/>
                <w:highlight w:val="none"/>
                <w:shd w:val="clear" w:color="auto" w:fil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９か月～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11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か月</w:t>
            </w:r>
          </w:p>
        </w:tc>
        <w:tc>
          <w:tcPr>
            <w:tcW w:w="9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１歳～１歳６か月</w:t>
            </w:r>
          </w:p>
        </w:tc>
        <w:tc>
          <w:tcPr>
            <w:tcW w:w="9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１歳７か月～１歳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11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か月</w:t>
            </w:r>
          </w:p>
        </w:tc>
      </w:tr>
      <w:tr>
        <w:trPr>
          <w:cantSplit/>
          <w:trHeight w:val="1619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子どもの姿</w:t>
            </w:r>
          </w:p>
        </w:tc>
        <w:tc>
          <w:tcPr>
            <w:tcW w:w="999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leftChars="0" w:hanging="90" w:hangingChars="5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59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73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right="-4360" w:rightChars="-2076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cantSplit/>
          <w:trHeight w:val="1412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ねらい</w:t>
            </w:r>
          </w:p>
        </w:tc>
        <w:tc>
          <w:tcPr>
            <w:tcW w:w="71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99" w:themeFillShade="FF"/>
            <w:textDirection w:val="tbRlV"/>
            <w:vAlign w:val="center"/>
          </w:tcPr>
          <w:p>
            <w:pPr>
              <w:pStyle w:val="0"/>
              <w:ind w:left="180" w:hanging="180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３つの視点</w:t>
            </w:r>
          </w:p>
        </w:tc>
        <w:tc>
          <w:tcPr>
            <w:tcW w:w="928" w:type="pct"/>
            <w:shd w:val="clear" w:color="auto" w:fill="auto"/>
            <w:vAlign w:val="top"/>
          </w:tcPr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  <w:tc>
          <w:tcPr>
            <w:tcW w:w="959" w:type="pct"/>
            <w:gridSpan w:val="2"/>
            <w:vAlign w:val="top"/>
          </w:tcPr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  <w:tc>
          <w:tcPr>
            <w:tcW w:w="986" w:type="pct"/>
            <w:gridSpan w:val="2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  <w:tc>
          <w:tcPr>
            <w:tcW w:w="74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99" w:themeFillShade="FF"/>
            <w:textDirection w:val="tbRlV"/>
            <w:vAlign w:val="center"/>
          </w:tcPr>
          <w:p>
            <w:pPr>
              <w:pStyle w:val="0"/>
              <w:spacing w:line="160" w:lineRule="atLeas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５領域</w:t>
            </w:r>
          </w:p>
        </w:tc>
        <w:tc>
          <w:tcPr>
            <w:tcW w:w="899" w:type="pct"/>
            <w:vAlign w:val="top"/>
          </w:tcPr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  <w:tc>
          <w:tcPr>
            <w:tcW w:w="956" w:type="pct"/>
            <w:vAlign w:val="top"/>
          </w:tcPr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</w:tr>
      <w:tr>
        <w:trPr>
          <w:cantSplit/>
          <w:trHeight w:val="2448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内容</w:t>
            </w:r>
          </w:p>
        </w:tc>
        <w:tc>
          <w:tcPr>
            <w:tcW w:w="999" w:type="pct"/>
            <w:gridSpan w:val="2"/>
            <w:vAlign w:val="top"/>
          </w:tcPr>
          <w:p>
            <w:pPr>
              <w:pStyle w:val="0"/>
              <w:spacing w:line="240" w:lineRule="auto"/>
              <w:ind w:left="0" w:leftChars="0" w:hanging="90" w:hangingChars="5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59" w:type="pct"/>
            <w:gridSpan w:val="2"/>
            <w:vAlign w:val="top"/>
          </w:tcPr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86" w:type="pct"/>
            <w:gridSpan w:val="2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73" w:type="pct"/>
            <w:gridSpan w:val="2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56" w:type="pct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</w:tr>
      <w:tr>
        <w:trPr>
          <w:cantSplit/>
          <w:trHeight w:val="2199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★環境構成　◆援助</w:t>
            </w:r>
          </w:p>
        </w:tc>
        <w:tc>
          <w:tcPr>
            <w:tcW w:w="999" w:type="pct"/>
            <w:gridSpan w:val="2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  <w:tc>
          <w:tcPr>
            <w:tcW w:w="959" w:type="pct"/>
            <w:gridSpan w:val="2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  <w:tc>
          <w:tcPr>
            <w:tcW w:w="986" w:type="pct"/>
            <w:gridSpan w:val="2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  <w:tc>
          <w:tcPr>
            <w:tcW w:w="973" w:type="pct"/>
            <w:gridSpan w:val="2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  <w:tc>
          <w:tcPr>
            <w:tcW w:w="956" w:type="pct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</w:tr>
      <w:tr>
        <w:trPr>
          <w:cantSplit/>
          <w:trHeight w:val="1757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保健・安全・食育</w:t>
            </w:r>
          </w:p>
        </w:tc>
        <w:tc>
          <w:tcPr>
            <w:tcW w:w="999" w:type="pct"/>
            <w:gridSpan w:val="2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59" w:type="pct"/>
            <w:gridSpan w:val="2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86" w:type="pct"/>
            <w:gridSpan w:val="2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73" w:type="pct"/>
            <w:gridSpan w:val="2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56" w:type="pct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</w:tr>
      <w:tr>
        <w:trPr>
          <w:cantSplit/>
          <w:trHeight w:val="1134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家庭や地域との連携</w:t>
            </w:r>
          </w:p>
        </w:tc>
        <w:tc>
          <w:tcPr>
            <w:tcW w:w="999" w:type="pct"/>
            <w:gridSpan w:val="2"/>
            <w:vAlign w:val="top"/>
          </w:tcPr>
          <w:p>
            <w:pPr>
              <w:pStyle w:val="0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59" w:type="pct"/>
            <w:gridSpan w:val="2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86" w:type="pct"/>
            <w:gridSpan w:val="2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73" w:type="pct"/>
            <w:gridSpan w:val="2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956" w:type="pct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</w:tr>
    </w:tbl>
    <w:p>
      <w:pPr>
        <w:pStyle w:val="0"/>
        <w:tabs>
          <w:tab w:val="left" w:leader="none" w:pos="18585"/>
        </w:tabs>
        <w:ind w:left="0" w:firstLine="210" w:firstLineChars="100"/>
        <w:rPr>
          <w:rFonts w:hint="default" w:ascii="ＭＳ ゴシック" w:hAnsi="ＭＳ ゴシック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-299085</wp:posOffset>
                </wp:positionV>
                <wp:extent cx="2440305" cy="39624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2440305" cy="396240"/>
                        </a:xfrm>
                        <a:prstGeom prst="rect">
                          <a:avLst/>
                        </a:prstGeom>
                        <a:solidFill>
                          <a:srgbClr val="FFA6A6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left="360" w:hanging="360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長期（育ち）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23.55pt;mso-position-vertical-relative:text;mso-position-horizontal-relative:text;v-text-anchor:middle;position:absolute;height:31.2pt;mso-wrap-distance-top:0pt;width:192.15pt;mso-wrap-distance-left:5.65pt;margin-left:2.25pt;z-index:2;" o:spid="_x0000_s1034" o:allowincell="t" o:allowoverlap="t" filled="t" fillcolor="#ffa6a6" stroked="f" strokecolor="#ffc000 [3207]" strokeweight="0.5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ind w:left="360" w:hanging="360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長期（育ち）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○年度　　　　　　○○園　　　　　　○歳児　　　　　　　　　　　　　年間指導計画</w:t>
      </w:r>
    </w:p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※「幼児期の終わりまでに育ってほしい姿」との関連を考慮し、適切に具体化して設定しましょう。</w:t>
      </w:r>
    </w:p>
    <w:p>
      <w:pPr>
        <w:pStyle w:val="0"/>
        <w:tabs>
          <w:tab w:val="left" w:leader="none" w:pos="18585"/>
        </w:tabs>
        <w:ind w:left="0" w:firstLine="210" w:firstLineChars="100"/>
        <w:rPr>
          <w:rFonts w:hint="default" w:ascii="ＭＳ ゴシック" w:hAnsi="ＭＳ ゴシック" w:eastAsia="ＭＳ ゴシック"/>
          <w:sz w:val="2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23814" w:h="16839" w:orient="landscape"/>
      <w:pgMar w:top="720" w:right="720" w:bottom="720" w:left="720" w:header="454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wordWrap w:val="0"/>
      <w:ind w:left="0" w:leftChars="0" w:right="210" w:rightChars="100" w:hanging="240" w:hangingChars="100"/>
      <w:jc w:val="right"/>
      <w:rPr>
        <w:rFonts w:hint="default"/>
      </w:rPr>
    </w:pPr>
    <w:r>
      <w:rPr>
        <w:rFonts w:hint="eastAsia" w:ascii="UD デジタル 教科書体 NK" w:hAnsi="UD デジタル 教科書体 NK" w:eastAsia="UD デジタル 教科書体 NK"/>
        <w:b w:val="1"/>
        <w:sz w:val="24"/>
      </w:rPr>
      <w:t>【３歳未満児】　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No.2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－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A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96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Century" w:hAnsi="Century" w:eastAsia="ＭＳ 明朝"/>
      <w:kern w:val="2"/>
      <w:sz w:val="21"/>
    </w:rPr>
  </w:style>
  <w:style w:type="character" w:styleId="18" w:customStyle="1">
    <w:name w:val="フッター (文字)"/>
    <w:next w:val="18"/>
    <w:link w:val="15"/>
    <w:uiPriority w:val="0"/>
    <w:rPr>
      <w:rFonts w:ascii="Century" w:hAnsi="Century" w:eastAsia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568</TotalTime>
  <Pages>1</Pages>
  <Words>2</Words>
  <Characters>191</Characters>
  <Application>JUST Note</Application>
  <Lines>89</Lines>
  <Paragraphs>58</Paragraphs>
  <Company>factory</Company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２歳　年間指導計画</dc:title>
  <dc:creator>Hewlett-Packard</dc:creator>
  <cp:lastModifiedBy>465821</cp:lastModifiedBy>
  <cp:lastPrinted>2025-01-16T01:57:53Z</cp:lastPrinted>
  <dcterms:created xsi:type="dcterms:W3CDTF">2024-10-14T08:17:00Z</dcterms:created>
  <dcterms:modified xsi:type="dcterms:W3CDTF">2025-12-25T09:28:41Z</dcterms:modified>
  <cp:revision>14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1041-9.1.0.4256</vt:lpwstr>
  </property>
</Properties>
</file>