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W w:w="15614" w:type="dxa"/>
        <w:tblInd w:w="0" w:type="dxa"/>
        <w:tblLayout w:type="fixed"/>
        <w:tblLook w:firstRow="1" w:lastRow="0" w:firstColumn="1" w:lastColumn="0" w:noHBand="0" w:noVBand="1" w:val="04A0"/>
      </w:tblPr>
      <w:tblGrid>
        <w:gridCol w:w="7923"/>
        <w:gridCol w:w="7923"/>
      </w:tblGrid>
      <w:tr>
        <w:trPr/>
        <w:tc>
          <w:tcPr>
            <w:tcW w:w="7807" w:type="dxa"/>
            <w:vAlign w:val="top"/>
          </w:tcPr>
          <w:p>
            <w:pPr>
              <w:pStyle w:val="0"/>
              <w:ind w:left="0" w:leftChars="0" w:hanging="180" w:hangingChars="100"/>
              <w:jc w:val="center"/>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高知県みどりの環境整備支援事業費補助金交付要綱</w:t>
            </w:r>
          </w:p>
          <w:p>
            <w:pPr>
              <w:pStyle w:val="0"/>
              <w:ind w:left="0" w:leftChars="0" w:hanging="180" w:hangingChars="100"/>
              <w:rPr>
                <w:rFonts w:hint="default" w:asciiTheme="minorEastAsia" w:hAnsiTheme="minorEastAsia" w:eastAsiaTheme="minorEastAsia"/>
                <w:color w:val="000000" w:themeColor="text1"/>
                <w:sz w:val="18"/>
                <w:u w:val="single" w:color="auto"/>
              </w:rPr>
            </w:pPr>
          </w:p>
          <w:p>
            <w:pPr>
              <w:pStyle w:val="0"/>
              <w:ind w:left="0" w:leftChars="0" w:hanging="180" w:hangingChars="100"/>
              <w:rPr>
                <w:rFonts w:hint="default" w:asciiTheme="minorEastAsia" w:hAnsiTheme="minorEastAsia" w:eastAsiaTheme="minorEastAsia"/>
                <w:color w:val="000000" w:themeColor="text1"/>
                <w:sz w:val="18"/>
                <w:u w:val="single" w:color="auto"/>
              </w:rPr>
            </w:pP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第１条～第</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条　「略」</w:t>
            </w: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第</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条</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１　「略」</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補助事業者は、</w:t>
            </w:r>
            <w:r>
              <w:rPr>
                <w:rFonts w:hint="eastAsia" w:asciiTheme="minorEastAsia" w:hAnsiTheme="minorEastAsia" w:eastAsiaTheme="minorEastAsia"/>
                <w:color w:val="FF0000"/>
                <w:sz w:val="18"/>
                <w:u w:val="single" w:color="auto"/>
              </w:rPr>
              <w:t>第５条第２項</w:t>
            </w:r>
            <w:r>
              <w:rPr>
                <w:rFonts w:hint="eastAsia" w:asciiTheme="minorEastAsia" w:hAnsiTheme="minorEastAsia" w:eastAsiaTheme="minorEastAsia"/>
                <w:color w:val="000000" w:themeColor="text1"/>
                <w:sz w:val="18"/>
              </w:rPr>
              <w:t>ただし書の規定により補助金の交付を申請した場合は、前項の補助事業等実績報告書の提出に当たって、当該補助金に係る消費税仕入控除税額等が明らかになったときは、これを補助金額から減額して所長に報告しなければならない。</w:t>
            </w:r>
          </w:p>
          <w:p>
            <w:pPr>
              <w:pStyle w:val="0"/>
              <w:ind w:left="210" w:leftChars="10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３　「略」</w:t>
            </w: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第</w:t>
            </w:r>
            <w:r>
              <w:rPr>
                <w:rFonts w:hint="eastAsia" w:asciiTheme="minorEastAsia" w:hAnsiTheme="minorEastAsia" w:eastAsiaTheme="minorEastAsia"/>
                <w:color w:val="000000" w:themeColor="text1"/>
                <w:sz w:val="18"/>
              </w:rPr>
              <w:t>13</w:t>
            </w:r>
            <w:r>
              <w:rPr>
                <w:rFonts w:hint="eastAsia" w:asciiTheme="minorEastAsia" w:hAnsiTheme="minorEastAsia" w:eastAsiaTheme="minorEastAsia"/>
                <w:color w:val="000000" w:themeColor="text1"/>
                <w:sz w:val="18"/>
              </w:rPr>
              <w:t>条</w:t>
            </w: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（１）～（３）　「略」</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（４）</w:t>
            </w:r>
            <w:r>
              <w:rPr>
                <w:rFonts w:hint="eastAsia" w:asciiTheme="minorEastAsia" w:hAnsiTheme="minorEastAsia" w:eastAsiaTheme="minorEastAsia"/>
                <w:color w:val="FF0000"/>
                <w:sz w:val="18"/>
                <w:u w:val="single" w:color="auto"/>
              </w:rPr>
              <w:t>別表第２の事業区分６</w:t>
            </w:r>
            <w:r>
              <w:rPr>
                <w:rFonts w:hint="eastAsia" w:asciiTheme="minorEastAsia" w:hAnsiTheme="minorEastAsia" w:eastAsiaTheme="minorEastAsia"/>
                <w:color w:val="000000" w:themeColor="text1"/>
                <w:sz w:val="18"/>
              </w:rPr>
              <w:t>に規定する「県内加工事業者等」とは、木質バイオマス発電施設、木質ペレット製造施設、温泉施設、チップ工場、木炭生産・椎茸栽培を営む者を含むものとする。</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（５）　「略」</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（６）第</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条第２項</w:t>
            </w:r>
            <w:r>
              <w:rPr>
                <w:rFonts w:hint="eastAsia" w:asciiTheme="minorEastAsia" w:hAnsiTheme="minorEastAsia" w:eastAsiaTheme="minorEastAsia"/>
                <w:color w:val="FF0000"/>
                <w:sz w:val="18"/>
                <w:u w:val="single" w:color="auto"/>
              </w:rPr>
              <w:t>第２号</w:t>
            </w:r>
            <w:r>
              <w:rPr>
                <w:rFonts w:hint="eastAsia" w:asciiTheme="minorEastAsia" w:hAnsiTheme="minorEastAsia" w:eastAsiaTheme="minorEastAsia"/>
                <w:color w:val="000000" w:themeColor="text1"/>
                <w:sz w:val="18"/>
              </w:rPr>
              <w:t>に規定する「レンタル機械の変更」には、バックホウのトン数の変更により別表第１の事業区分６の補助率等の（１）及び（２）の上限補助金額の変更に該当するものを含む。</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（７）　「略」</w:t>
            </w:r>
          </w:p>
          <w:p>
            <w:pPr>
              <w:pStyle w:val="0"/>
              <w:ind w:left="210" w:leftChars="10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（８）第</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条第２項の</w:t>
            </w:r>
            <w:r>
              <w:rPr>
                <w:rFonts w:hint="eastAsia" w:asciiTheme="minorEastAsia" w:hAnsiTheme="minorEastAsia" w:eastAsiaTheme="minorEastAsia"/>
                <w:color w:val="FF0000"/>
                <w:sz w:val="18"/>
                <w:u w:val="single" w:color="auto"/>
              </w:rPr>
              <w:t>第２号</w:t>
            </w:r>
            <w:r>
              <w:rPr>
                <w:rFonts w:hint="eastAsia" w:asciiTheme="minorEastAsia" w:hAnsiTheme="minorEastAsia" w:eastAsiaTheme="minorEastAsia"/>
                <w:color w:val="000000" w:themeColor="text1"/>
                <w:sz w:val="18"/>
              </w:rPr>
              <w:t>に規定する「廃止」とは、交付決定された事業区分、実施主体又はレンタル機械を取り止めること。</w:t>
            </w:r>
          </w:p>
          <w:p>
            <w:pPr>
              <w:pStyle w:val="0"/>
              <w:ind w:left="210" w:leftChars="10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（９）　「略」</w:t>
            </w: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附　則</w:t>
            </w: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１　「略」</w:t>
            </w:r>
          </w:p>
          <w:p>
            <w:pPr>
              <w:pStyle w:val="0"/>
              <w:spacing w:after="240" w:afterLines="0" w:afterAutospacing="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w:t>
            </w:r>
            <w:r>
              <w:rPr>
                <w:rFonts w:hint="eastAsia" w:ascii="ＭＳ 明朝" w:hAnsi="ＭＳ 明朝"/>
                <w:color w:val="000000"/>
                <w:sz w:val="18"/>
              </w:rPr>
              <w:t>この要綱は、令和</w:t>
            </w:r>
            <w:r>
              <w:rPr>
                <w:rFonts w:hint="eastAsia" w:ascii="ＭＳ 明朝" w:hAnsi="ＭＳ 明朝"/>
                <w:color w:val="FF0000"/>
                <w:sz w:val="18"/>
                <w:u w:val="single" w:color="auto"/>
              </w:rPr>
              <w:t>８</w:t>
            </w:r>
            <w:r>
              <w:rPr>
                <w:rFonts w:hint="eastAsia" w:ascii="ＭＳ 明朝" w:hAnsi="ＭＳ 明朝"/>
                <w:color w:val="000000"/>
                <w:sz w:val="18"/>
              </w:rPr>
              <w:t>年５月</w:t>
            </w:r>
            <w:r>
              <w:rPr>
                <w:rFonts w:hint="eastAsia" w:ascii="ＭＳ 明朝" w:hAnsi="ＭＳ 明朝"/>
                <w:color w:val="000000"/>
                <w:sz w:val="18"/>
              </w:rPr>
              <w:t>31</w:t>
            </w:r>
            <w:r>
              <w:rPr>
                <w:rFonts w:hint="eastAsia" w:ascii="ＭＳ 明朝" w:hAnsi="ＭＳ 明朝"/>
                <w:color w:val="000000"/>
                <w:sz w:val="18"/>
              </w:rPr>
              <w:t>日限り、その効力を失う。ただし、この要綱に基づき交付された補助金について、第７条、第８条第３号から第５号まで、第９条及び第</w:t>
            </w:r>
            <w:r>
              <w:rPr>
                <w:rFonts w:hint="eastAsia" w:ascii="ＭＳ 明朝" w:hAnsi="ＭＳ 明朝"/>
                <w:color w:val="000000"/>
                <w:sz w:val="18"/>
              </w:rPr>
              <w:t>12</w:t>
            </w:r>
            <w:r>
              <w:rPr>
                <w:rFonts w:hint="eastAsia" w:ascii="ＭＳ 明朝" w:hAnsi="ＭＳ 明朝"/>
                <w:color w:val="000000"/>
                <w:sz w:val="18"/>
              </w:rPr>
              <w:t>条の規定は、同日以降もなおその効力を有する。</w:t>
            </w:r>
          </w:p>
          <w:p>
            <w:pPr>
              <w:pStyle w:val="0"/>
              <w:ind w:left="0" w:leftChars="0" w:hanging="180" w:hangingChars="100"/>
              <w:rPr>
                <w:rFonts w:hint="eastAsia" w:asciiTheme="minorEastAsia" w:hAnsiTheme="minorEastAsia" w:eastAsiaTheme="minorEastAsia"/>
                <w:color w:val="000000" w:themeColor="text1"/>
                <w:sz w:val="18"/>
              </w:rPr>
            </w:pP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附　則</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この要綱は、令和５年７月</w:t>
            </w:r>
            <w:r>
              <w:rPr>
                <w:rFonts w:hint="eastAsia" w:asciiTheme="minorEastAsia" w:hAnsiTheme="minorEastAsia" w:eastAsiaTheme="minorEastAsia"/>
                <w:color w:val="000000" w:themeColor="text1"/>
                <w:sz w:val="18"/>
              </w:rPr>
              <w:t>24</w:t>
            </w:r>
            <w:r>
              <w:rPr>
                <w:rFonts w:hint="eastAsia" w:asciiTheme="minorEastAsia" w:hAnsiTheme="minorEastAsia" w:eastAsiaTheme="minorEastAsia"/>
                <w:color w:val="000000" w:themeColor="text1"/>
                <w:sz w:val="18"/>
              </w:rPr>
              <w:t>日から施行する。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附　則</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この要綱は、令和６年３月</w:t>
            </w:r>
            <w:r>
              <w:rPr>
                <w:rFonts w:hint="eastAsia" w:asciiTheme="minorEastAsia" w:hAnsiTheme="minorEastAsia" w:eastAsiaTheme="minorEastAsia"/>
                <w:color w:val="000000" w:themeColor="text1"/>
                <w:sz w:val="18"/>
              </w:rPr>
              <w:t>29</w:t>
            </w:r>
            <w:r>
              <w:rPr>
                <w:rFonts w:hint="eastAsia" w:asciiTheme="minorEastAsia" w:hAnsiTheme="minorEastAsia" w:eastAsiaTheme="minorEastAsia"/>
                <w:color w:val="000000" w:themeColor="text1"/>
                <w:sz w:val="18"/>
              </w:rPr>
              <w:t>日から施行する。</w:t>
            </w:r>
          </w:p>
          <w:p>
            <w:pPr>
              <w:pStyle w:val="0"/>
              <w:ind w:left="0" w:leftChars="0" w:hanging="180" w:hangingChars="100"/>
              <w:rPr>
                <w:rFonts w:hint="eastAsia" w:asciiTheme="minorEastAsia" w:hAnsiTheme="minorEastAsia" w:eastAsiaTheme="minorEastAsia"/>
                <w:color w:val="FF0000"/>
                <w:sz w:val="18"/>
                <w:u w:val="single" w:color="auto"/>
              </w:rPr>
            </w:pPr>
            <w:r>
              <w:rPr>
                <w:rFonts w:hint="eastAsia" w:asciiTheme="minorEastAsia" w:hAnsiTheme="minorEastAsia" w:eastAsiaTheme="minorEastAsia"/>
                <w:color w:val="FF0000"/>
                <w:sz w:val="18"/>
                <w:u w:val="single" w:color="auto"/>
              </w:rPr>
              <w:t>附　則</w:t>
            </w: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FF0000"/>
                <w:sz w:val="18"/>
                <w:u w:val="single" w:color="auto"/>
              </w:rPr>
              <w:t>この要綱は、令和７年５月</w:t>
            </w:r>
            <w:r>
              <w:rPr>
                <w:rFonts w:hint="eastAsia" w:asciiTheme="minorEastAsia" w:hAnsiTheme="minorEastAsia" w:eastAsiaTheme="minorEastAsia"/>
                <w:color w:val="FF0000"/>
                <w:sz w:val="18"/>
                <w:u w:val="single" w:color="auto"/>
              </w:rPr>
              <w:t>13</w:t>
            </w:r>
            <w:r>
              <w:rPr>
                <w:rFonts w:hint="eastAsia" w:asciiTheme="minorEastAsia" w:hAnsiTheme="minorEastAsia" w:eastAsiaTheme="minorEastAsia"/>
                <w:color w:val="FF0000"/>
                <w:sz w:val="18"/>
                <w:u w:val="single" w:color="auto"/>
              </w:rPr>
              <w:t>日から施行する。</w:t>
            </w: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bookmarkStart w:id="0" w:name="_GoBack"/>
            <w:bookmarkEnd w:id="0"/>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別表第１号「略」</w:t>
            </w: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別表第２（第４条関係）</w:t>
            </w:r>
          </w:p>
          <w:tbl>
            <w:tblPr>
              <w:tblStyle w:val="11"/>
              <w:tblW w:w="760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2919"/>
              <w:gridCol w:w="2982"/>
            </w:tblGrid>
            <w:tr>
              <w:trPr>
                <w:trHeight w:val="648" w:hRule="atLeast"/>
                <w:tblHeader/>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事業区分</w:t>
                  </w:r>
                </w:p>
              </w:tc>
              <w:tc>
                <w:tcPr>
                  <w:tcW w:w="29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事業内容</w:t>
                  </w: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採択要件</w:t>
                  </w:r>
                </w:p>
              </w:tc>
            </w:tr>
            <w:tr>
              <w:trPr>
                <w:trHeight w:val="648" w:hRule="atLeast"/>
                <w:tblHeader/>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180" w:hangingChars="100"/>
                    <w:rPr>
                      <w:rFonts w:hint="eastAsia"/>
                      <w:sz w:val="18"/>
                    </w:rPr>
                  </w:pPr>
                  <w:r>
                    <w:rPr>
                      <w:rFonts w:hint="eastAsia"/>
                      <w:sz w:val="18"/>
                    </w:rPr>
                    <w:t>１～４「略」</w:t>
                  </w:r>
                </w:p>
                <w:p>
                  <w:pPr>
                    <w:pStyle w:val="0"/>
                    <w:ind w:left="0" w:leftChars="0" w:hanging="180" w:hangingChars="100"/>
                    <w:rPr>
                      <w:rFonts w:hint="eastAsia"/>
                      <w:sz w:val="18"/>
                    </w:rPr>
                  </w:pPr>
                </w:p>
                <w:p>
                  <w:pPr>
                    <w:pStyle w:val="0"/>
                    <w:ind w:left="0" w:leftChars="0" w:hanging="180" w:hangingChars="100"/>
                    <w:rPr>
                      <w:rFonts w:hint="eastAsia"/>
                      <w:sz w:val="18"/>
                    </w:rPr>
                  </w:pPr>
                </w:p>
              </w:tc>
              <w:tc>
                <w:tcPr>
                  <w:tcW w:w="29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180" w:hangingChars="100"/>
                    <w:jc w:val="both"/>
                    <w:rPr>
                      <w:rFonts w:hint="eastAsia"/>
                      <w:sz w:val="18"/>
                    </w:rPr>
                  </w:pPr>
                  <w:r>
                    <w:rPr>
                      <w:rFonts w:hint="eastAsia"/>
                      <w:sz w:val="18"/>
                    </w:rPr>
                    <w:t>「略」</w:t>
                  </w: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180" w:hangingChars="100"/>
                    <w:rPr>
                      <w:rFonts w:hint="eastAsia"/>
                      <w:sz w:val="18"/>
                    </w:rPr>
                  </w:pPr>
                  <w:r>
                    <w:rPr>
                      <w:rFonts w:hint="eastAsia"/>
                      <w:sz w:val="18"/>
                    </w:rPr>
                    <w:t>「略」</w:t>
                  </w:r>
                </w:p>
              </w:tc>
            </w:tr>
            <w:tr>
              <w:trPr>
                <w:trHeight w:val="648" w:hRule="atLeast"/>
                <w:tblHeader/>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５　多様な森づくり整備事業</w:t>
                  </w:r>
                </w:p>
              </w:tc>
              <w:tc>
                <w:tcPr>
                  <w:tcW w:w="29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人工林で行う不用木除去、不良木の淘汰等の保育間伐及び搬出間伐</w:t>
                  </w:r>
                </w:p>
                <w:p>
                  <w:pPr>
                    <w:pStyle w:val="0"/>
                    <w:ind w:left="0" w:leftChars="0" w:hanging="180" w:hangingChars="100"/>
                    <w:rPr>
                      <w:rFonts w:hint="eastAsia" w:asciiTheme="minorEastAsia" w:hAnsiTheme="minorEastAsia" w:eastAsiaTheme="minorEastAsia"/>
                      <w:color w:val="000000" w:themeColor="text1"/>
                      <w:sz w:val="18"/>
                    </w:rPr>
                  </w:pPr>
                </w:p>
                <w:p>
                  <w:pPr>
                    <w:pStyle w:val="0"/>
                    <w:ind w:left="0" w:leftChars="0" w:hanging="180" w:hangingChars="100"/>
                    <w:rPr>
                      <w:rFonts w:hint="eastAsia" w:asciiTheme="minorEastAsia" w:hAnsiTheme="minorEastAsia" w:eastAsiaTheme="minorEastAsia"/>
                      <w:color w:val="000000" w:themeColor="text1"/>
                      <w:sz w:val="18"/>
                    </w:rPr>
                  </w:pP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保育間伐及び搬出間伐の区分</w:t>
                  </w:r>
                </w:p>
                <w:p>
                  <w:pPr>
                    <w:pStyle w:val="0"/>
                    <w:ind w:left="0" w:leftChars="0" w:hanging="180" w:hangingChars="100"/>
                    <w:rPr>
                      <w:rFonts w:hint="eastAsia" w:asciiTheme="minorEastAsia" w:hAnsiTheme="minorEastAsia" w:eastAsiaTheme="minorEastAsia"/>
                      <w:color w:val="000000" w:themeColor="text1"/>
                      <w:sz w:val="18"/>
                    </w:rPr>
                  </w:pP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【保育間伐Ｂ】</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齢級から</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齢級まで）</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不良木の淘汰</w:t>
                  </w:r>
                </w:p>
                <w:p>
                  <w:pPr>
                    <w:pStyle w:val="0"/>
                    <w:ind w:left="0" w:leftChars="0" w:hanging="180" w:hangingChars="100"/>
                    <w:rPr>
                      <w:rFonts w:hint="eastAsia" w:asciiTheme="minorEastAsia" w:hAnsiTheme="minorEastAsia" w:eastAsiaTheme="minorEastAsia"/>
                      <w:color w:val="000000" w:themeColor="text1"/>
                      <w:sz w:val="18"/>
                    </w:rPr>
                  </w:pP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【保育間伐Ｃ】</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齢級から</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齢級まで）</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不良木の淘汰（伐採木の平均胸高直径が</w:t>
                  </w:r>
                  <w:r>
                    <w:rPr>
                      <w:rFonts w:hint="eastAsia" w:asciiTheme="minorEastAsia" w:hAnsiTheme="minorEastAsia" w:eastAsiaTheme="minorEastAsia"/>
                      <w:color w:val="000000" w:themeColor="text1"/>
                      <w:sz w:val="18"/>
                    </w:rPr>
                    <w:t>18</w:t>
                  </w:r>
                  <w:r>
                    <w:rPr>
                      <w:rFonts w:hint="eastAsia" w:asciiTheme="minorEastAsia" w:hAnsiTheme="minorEastAsia" w:eastAsiaTheme="minorEastAsia"/>
                      <w:color w:val="000000" w:themeColor="text1"/>
                      <w:sz w:val="18"/>
                    </w:rPr>
                    <w:t>センチメートル未満）</w:t>
                  </w: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①市町村森林整備計画における「特に効率的な施業が可能な森林の区域」以外の森林であること。</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②保育間伐は、造林事業の採択を受けていること。</w:t>
                  </w:r>
                  <w:r>
                    <w:rPr>
                      <w:rFonts w:hint="eastAsia" w:asciiTheme="minorEastAsia" w:hAnsiTheme="minorEastAsia" w:eastAsiaTheme="minorEastAsia"/>
                      <w:color w:val="FF0000"/>
                      <w:sz w:val="18"/>
                      <w:u w:val="single" w:color="auto"/>
                    </w:rPr>
                    <w:t>搬出間伐は、造林事業又は木材安定供給推進事業の採択を受けていること。</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③１施行地の面積が</w:t>
                  </w:r>
                  <w:r>
                    <w:rPr>
                      <w:rFonts w:hint="eastAsia" w:asciiTheme="minorEastAsia" w:hAnsiTheme="minorEastAsia" w:eastAsiaTheme="minorEastAsia"/>
                      <w:color w:val="000000" w:themeColor="text1"/>
                      <w:sz w:val="18"/>
                    </w:rPr>
                    <w:t>0.1</w:t>
                  </w:r>
                  <w:r>
                    <w:rPr>
                      <w:rFonts w:hint="eastAsia" w:asciiTheme="minorEastAsia" w:hAnsiTheme="minorEastAsia" w:eastAsiaTheme="minorEastAsia"/>
                      <w:color w:val="000000" w:themeColor="text1"/>
                      <w:sz w:val="18"/>
                    </w:rPr>
                    <w:t>ヘクタール以上であること。</w:t>
                  </w:r>
                </w:p>
                <w:p>
                  <w:pPr>
                    <w:pStyle w:val="0"/>
                    <w:numPr>
                      <w:numId w:val="0"/>
                    </w:numPr>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④間伐率は</w:t>
                  </w:r>
                  <w:r>
                    <w:rPr>
                      <w:rFonts w:hint="eastAsia" w:asciiTheme="minorEastAsia" w:hAnsiTheme="minorEastAsia" w:eastAsiaTheme="minorEastAsia"/>
                      <w:color w:val="000000" w:themeColor="text1"/>
                      <w:sz w:val="18"/>
                    </w:rPr>
                    <w:t>30</w:t>
                  </w:r>
                  <w:r>
                    <w:rPr>
                      <w:rFonts w:hint="eastAsia" w:asciiTheme="minorEastAsia" w:hAnsiTheme="minorEastAsia" w:eastAsiaTheme="minorEastAsia"/>
                      <w:color w:val="000000" w:themeColor="text1"/>
                      <w:sz w:val="18"/>
                    </w:rPr>
                    <w:t>パーセント以上であること。</w:t>
                  </w:r>
                </w:p>
              </w:tc>
            </w:tr>
            <w:tr>
              <w:trPr>
                <w:trHeight w:val="648" w:hRule="atLeast"/>
                <w:tblHeader/>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210" w:hangingChars="100"/>
                    <w:rPr>
                      <w:rFonts w:hint="eastAsia"/>
                    </w:rPr>
                  </w:pPr>
                </w:p>
              </w:tc>
              <w:tc>
                <w:tcPr>
                  <w:tcW w:w="29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【搬出間伐】</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（７齢級以上）</w:t>
                  </w:r>
                </w:p>
                <w:p>
                  <w:pPr>
                    <w:pStyle w:val="0"/>
                    <w:ind w:left="0" w:leftChars="0" w:hanging="180" w:hangingChars="100"/>
                    <w:rPr>
                      <w:rFonts w:hint="eastAsia"/>
                    </w:rPr>
                  </w:pPr>
                  <w:r>
                    <w:rPr>
                      <w:rFonts w:hint="eastAsia" w:asciiTheme="minorEastAsia" w:hAnsiTheme="minorEastAsia" w:eastAsiaTheme="minorEastAsia"/>
                      <w:color w:val="000000" w:themeColor="text1"/>
                      <w:sz w:val="18"/>
                    </w:rPr>
                    <w:t>　人工林で行う搬出間伐及び搬出集積</w:t>
                  </w:r>
                </w:p>
                <w:p>
                  <w:pPr>
                    <w:pStyle w:val="0"/>
                    <w:ind w:left="0" w:leftChars="0" w:hanging="210" w:hangingChars="100"/>
                    <w:rPr>
                      <w:rFonts w:hint="eastAsia"/>
                    </w:rPr>
                  </w:pP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0" w:leftChars="0" w:hanging="210" w:hangingChars="100"/>
                    <w:rPr>
                      <w:rFonts w:hint="eastAsia"/>
                    </w:rPr>
                  </w:pPr>
                </w:p>
              </w:tc>
            </w:tr>
            <w:tr>
              <w:trPr>
                <w:trHeight w:val="453"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６　自伐林家等林業機械レンタル</w:t>
                  </w:r>
                </w:p>
              </w:tc>
              <w:tc>
                <w:tcPr>
                  <w:tcW w:w="2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leftChars="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自伐林家等小規模林業を実践する者が行う木材の生産を目的とした林業機械（作業道の開設及び改良並びに木材の集材及び運搬に必要な機械等）レンタルに対する支援</w:t>
                  </w:r>
                </w:p>
              </w:tc>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①補助事業により生産される原木は、県内加工事業者等（自社利用を含む。）に優先して供給しなければならない。なお、対象樹種は、スギ、ヒノキ、広葉樹（木炭・椎茸栽培用を含む。）及びチップ材等を含むこととす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②皆伐及び間伐事業地を対象とする。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③林業機械をレンタルする実施主体は、新たに小規模林業に取り組む者又は既に実践している場合にあっては、過去３年間の平均生産量を上回る素材生産（増産）に取り組む者とする。ただし、当年度計画が作業道開設のみの場合は、当該作業道を利用して搬出する次年度の素材生産量により判断す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④補助率等欄の「（１）バックホウ」については、バックホウ単体とバックホウとグラップルがセットになったものも含み、単体のアタッチメント（グラップル、ブレーカー等）については「（２）上記以外の林業機械」に含め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⑤安全な施業を実施するため、実施主体は､レンタル機械の操作に必要な研修の受講や資格を取得すること。</w:t>
                  </w: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⑥補助事業の利用上限年数は、</w:t>
                  </w:r>
                  <w:r>
                    <w:rPr>
                      <w:rFonts w:hint="eastAsia" w:asciiTheme="minorEastAsia" w:hAnsiTheme="minorEastAsia" w:eastAsiaTheme="minorEastAsia"/>
                      <w:color w:val="FF0000"/>
                      <w:sz w:val="18"/>
                      <w:u w:val="single" w:color="auto"/>
                    </w:rPr>
                    <w:t>補助事業活用年度</w:t>
                  </w:r>
                  <w:r>
                    <w:rPr>
                      <w:rFonts w:hint="eastAsia" w:asciiTheme="minorEastAsia" w:hAnsiTheme="minorEastAsia" w:eastAsiaTheme="minorEastAsia"/>
                      <w:color w:val="000000" w:themeColor="text1"/>
                      <w:sz w:val="18"/>
                    </w:rPr>
                    <w:t>から通算して３年間とする。</w:t>
                  </w:r>
                </w:p>
              </w:tc>
            </w:tr>
          </w:tbl>
          <w:p>
            <w:pPr>
              <w:pStyle w:val="0"/>
              <w:ind w:left="0" w:leftChars="0" w:hanging="180" w:hangingChars="100"/>
              <w:rPr>
                <w:rFonts w:hint="default" w:asciiTheme="minorEastAsia" w:hAnsiTheme="minorEastAsia" w:eastAsiaTheme="minorEastAsia"/>
                <w:color w:val="000000" w:themeColor="text1"/>
                <w:sz w:val="18"/>
              </w:rPr>
            </w:pPr>
          </w:p>
          <w:p>
            <w:pPr>
              <w:pStyle w:val="0"/>
              <w:ind w:left="0" w:leftChars="0" w:hanging="180" w:hangingChars="100"/>
              <w:rPr>
                <w:rFonts w:hint="default" w:asciiTheme="minorEastAsia" w:hAnsiTheme="minorEastAsia" w:eastAsiaTheme="minorEastAsia"/>
                <w:color w:val="000000" w:themeColor="text1"/>
                <w:sz w:val="18"/>
              </w:rPr>
            </w:pPr>
            <w:r>
              <w:rPr>
                <w:rFonts w:hint="eastAsia" w:ascii="ＭＳ 明朝" w:hAnsi="ＭＳ 明朝"/>
                <w:kern w:val="0"/>
                <w:sz w:val="18"/>
              </w:rPr>
              <w:t>別表第３</w:t>
            </w:r>
            <w:r>
              <w:rPr>
                <w:rFonts w:hint="eastAsia" w:ascii="ＭＳ 明朝" w:hAnsi="ＭＳ 明朝"/>
                <w:color w:val="000000"/>
                <w:kern w:val="0"/>
                <w:sz w:val="18"/>
              </w:rPr>
              <w:t>～５号「略」</w:t>
            </w:r>
          </w:p>
          <w:p>
            <w:pPr>
              <w:pStyle w:val="0"/>
              <w:ind w:left="0" w:leftChars="0" w:hanging="180" w:hangingChars="100"/>
              <w:rPr>
                <w:rFonts w:hint="default"/>
                <w:color w:val="000000" w:themeColor="text1"/>
                <w:sz w:val="18"/>
                <w:u w:val="single" w:color="auto"/>
              </w:rPr>
            </w:pPr>
          </w:p>
        </w:tc>
        <w:tc>
          <w:tcPr>
            <w:tcW w:w="7807" w:type="dxa"/>
            <w:vAlign w:val="top"/>
          </w:tcPr>
          <w:p>
            <w:pPr>
              <w:pStyle w:val="0"/>
              <w:tabs>
                <w:tab w:val="left" w:leader="none" w:pos="1429"/>
                <w:tab w:val="center" w:leader="none" w:pos="3853"/>
              </w:tabs>
              <w:jc w:val="both"/>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ab/>
            </w:r>
            <w:r>
              <w:rPr>
                <w:rFonts w:hint="eastAsia" w:asciiTheme="minorEastAsia" w:hAnsiTheme="minorEastAsia" w:eastAsiaTheme="minorEastAsia"/>
                <w:color w:val="000000" w:themeColor="text1"/>
                <w:sz w:val="18"/>
              </w:rPr>
              <w:tab/>
            </w:r>
            <w:r>
              <w:rPr>
                <w:rFonts w:hint="eastAsia" w:asciiTheme="minorEastAsia" w:hAnsiTheme="minorEastAsia" w:eastAsiaTheme="minorEastAsia"/>
                <w:color w:val="000000" w:themeColor="text1"/>
                <w:sz w:val="18"/>
              </w:rPr>
              <w:t>高知県みどりの環境整備支援事業費補助金交付要綱</w:t>
            </w:r>
          </w:p>
          <w:p>
            <w:pPr>
              <w:pStyle w:val="0"/>
              <w:ind w:left="180" w:hanging="180" w:hangingChars="100"/>
              <w:rPr>
                <w:rFonts w:hint="default" w:asciiTheme="minorEastAsia" w:hAnsiTheme="minorEastAsia" w:eastAsiaTheme="minorEastAsia"/>
                <w:color w:val="000000" w:themeColor="text1"/>
                <w:sz w:val="18"/>
                <w:u w:val="single" w:color="auto"/>
              </w:rPr>
            </w:pPr>
          </w:p>
          <w:p>
            <w:pPr>
              <w:pStyle w:val="0"/>
              <w:ind w:left="180" w:hanging="180" w:hangingChars="100"/>
              <w:rPr>
                <w:rFonts w:hint="default" w:asciiTheme="minorEastAsia" w:hAnsiTheme="minorEastAsia" w:eastAsiaTheme="minorEastAsia"/>
                <w:color w:val="000000" w:themeColor="text1"/>
                <w:sz w:val="18"/>
                <w:u w:val="single" w:color="auto"/>
              </w:rPr>
            </w:pP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第１条～第</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条　「略」</w:t>
            </w:r>
          </w:p>
          <w:p>
            <w:pPr>
              <w:pStyle w:val="0"/>
              <w:rPr>
                <w:rFonts w:hint="default" w:asciiTheme="minorEastAsia" w:hAnsiTheme="minorEastAsia" w:eastAsiaTheme="minorEastAsia"/>
                <w:color w:val="000000" w:themeColor="text1"/>
                <w:sz w:val="18"/>
              </w:rPr>
            </w:pPr>
          </w:p>
          <w:p>
            <w:pPr>
              <w:pStyle w:val="0"/>
              <w:ind w:left="18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第</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条</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１　「略」</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補助事業者は、</w:t>
            </w:r>
            <w:r>
              <w:rPr>
                <w:rFonts w:hint="eastAsia" w:asciiTheme="minorEastAsia" w:hAnsiTheme="minorEastAsia" w:eastAsiaTheme="minorEastAsia"/>
                <w:color w:val="FF0000"/>
                <w:sz w:val="18"/>
                <w:u w:val="single" w:color="auto"/>
              </w:rPr>
              <w:t>第８条第９号</w:t>
            </w:r>
            <w:r>
              <w:rPr>
                <w:rFonts w:hint="eastAsia" w:asciiTheme="minorEastAsia" w:hAnsiTheme="minorEastAsia" w:eastAsiaTheme="minorEastAsia"/>
                <w:color w:val="000000" w:themeColor="text1"/>
                <w:sz w:val="18"/>
              </w:rPr>
              <w:t>ただし書の規定により補助金の交付を申請した場合は、前項の補助事業等実績報告書の提出に当たって、当該補助金に係る消費税仕入控除税額等が明らかになったときは、これを補助金額から減額して所長に報告しなければならない。</w:t>
            </w:r>
          </w:p>
          <w:p>
            <w:pPr>
              <w:pStyle w:val="0"/>
              <w:ind w:left="210" w:leftChars="10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３　「略」</w:t>
            </w: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第</w:t>
            </w:r>
            <w:r>
              <w:rPr>
                <w:rFonts w:hint="eastAsia" w:asciiTheme="minorEastAsia" w:hAnsiTheme="minorEastAsia" w:eastAsiaTheme="minorEastAsia"/>
                <w:color w:val="000000" w:themeColor="text1"/>
                <w:sz w:val="18"/>
              </w:rPr>
              <w:t>13</w:t>
            </w:r>
            <w:r>
              <w:rPr>
                <w:rFonts w:hint="eastAsia" w:asciiTheme="minorEastAsia" w:hAnsiTheme="minorEastAsia" w:eastAsiaTheme="minorEastAsia"/>
                <w:color w:val="000000" w:themeColor="text1"/>
                <w:sz w:val="18"/>
              </w:rPr>
              <w:t>条</w:t>
            </w: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（１）～（３）　「略」</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（４）</w:t>
            </w:r>
            <w:r>
              <w:rPr>
                <w:rFonts w:hint="eastAsia" w:asciiTheme="minorEastAsia" w:hAnsiTheme="minorEastAsia" w:eastAsiaTheme="minorEastAsia"/>
                <w:color w:val="FF0000"/>
                <w:sz w:val="18"/>
                <w:u w:val="single" w:color="auto"/>
              </w:rPr>
              <w:t>第８条第１項（</w:t>
            </w:r>
            <w:r>
              <w:rPr>
                <w:rFonts w:hint="eastAsia" w:asciiTheme="minorEastAsia" w:hAnsiTheme="minorEastAsia" w:eastAsiaTheme="minorEastAsia"/>
                <w:color w:val="FF0000"/>
                <w:sz w:val="18"/>
                <w:u w:val="single" w:color="auto"/>
              </w:rPr>
              <w:t>10</w:t>
            </w:r>
            <w:r>
              <w:rPr>
                <w:rFonts w:hint="eastAsia" w:asciiTheme="minorEastAsia" w:hAnsiTheme="minorEastAsia" w:eastAsiaTheme="minorEastAsia"/>
                <w:color w:val="FF0000"/>
                <w:sz w:val="18"/>
                <w:u w:val="single" w:color="auto"/>
              </w:rPr>
              <w:t>）</w:t>
            </w:r>
            <w:r>
              <w:rPr>
                <w:rFonts w:hint="eastAsia" w:asciiTheme="minorEastAsia" w:hAnsiTheme="minorEastAsia" w:eastAsiaTheme="minorEastAsia"/>
                <w:color w:val="000000" w:themeColor="text1"/>
                <w:sz w:val="18"/>
              </w:rPr>
              <w:t>に規定する「県内加工事業者等」とは、木質バイオマス発電施設、木質ペレット製造施設、温泉施設、チップ工場、木炭生産・椎茸栽培を営む者を含むものとする。</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（５）　「略」</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（６）第</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条第２項</w:t>
            </w:r>
            <w:r>
              <w:rPr>
                <w:rFonts w:hint="eastAsia" w:asciiTheme="minorEastAsia" w:hAnsiTheme="minorEastAsia" w:eastAsiaTheme="minorEastAsia"/>
                <w:color w:val="FF0000"/>
                <w:sz w:val="18"/>
                <w:u w:val="single" w:color="auto"/>
              </w:rPr>
              <w:t>（２）</w:t>
            </w:r>
            <w:r>
              <w:rPr>
                <w:rFonts w:hint="eastAsia" w:asciiTheme="minorEastAsia" w:hAnsiTheme="minorEastAsia" w:eastAsiaTheme="minorEastAsia"/>
                <w:color w:val="000000" w:themeColor="text1"/>
                <w:sz w:val="18"/>
              </w:rPr>
              <w:t>に規定する「レンタル機械の変更」には、バックホウのトン数の変更により別表第１の事業区分６の補助率等の（１）及び（２）の上限補助金額の変更に該当するものを含む。</w:t>
            </w:r>
          </w:p>
          <w:p>
            <w:pPr>
              <w:pStyle w:val="0"/>
              <w:ind w:left="210" w:leftChars="10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（７）　「略」</w:t>
            </w:r>
          </w:p>
          <w:p>
            <w:pPr>
              <w:pStyle w:val="0"/>
              <w:ind w:left="210" w:leftChars="10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（８）第</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条第２項の</w:t>
            </w:r>
            <w:r>
              <w:rPr>
                <w:rFonts w:hint="eastAsia" w:asciiTheme="minorEastAsia" w:hAnsiTheme="minorEastAsia" w:eastAsiaTheme="minorEastAsia"/>
                <w:color w:val="FF0000"/>
                <w:sz w:val="18"/>
                <w:u w:val="single" w:color="auto"/>
              </w:rPr>
              <w:t>（２）</w:t>
            </w:r>
            <w:r>
              <w:rPr>
                <w:rFonts w:hint="eastAsia" w:asciiTheme="minorEastAsia" w:hAnsiTheme="minorEastAsia" w:eastAsiaTheme="minorEastAsia"/>
                <w:color w:val="000000" w:themeColor="text1"/>
                <w:sz w:val="18"/>
              </w:rPr>
              <w:t>に規定する「廃止」とは、交付決定された事業区分、実施主体又はレンタル機械を取り止めること。</w:t>
            </w:r>
          </w:p>
          <w:p>
            <w:pPr>
              <w:pStyle w:val="0"/>
              <w:ind w:left="210" w:leftChars="10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（９）　「略」</w:t>
            </w: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附　則</w:t>
            </w: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１　「略」</w:t>
            </w:r>
          </w:p>
          <w:p>
            <w:pPr>
              <w:pStyle w:val="0"/>
              <w:spacing w:after="240" w:afterLines="0" w:afterAutospacing="0"/>
              <w:ind w:left="18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w:t>
            </w:r>
            <w:r>
              <w:rPr>
                <w:rFonts w:hint="eastAsia" w:ascii="ＭＳ 明朝" w:hAnsi="ＭＳ 明朝"/>
                <w:color w:val="000000"/>
                <w:sz w:val="18"/>
              </w:rPr>
              <w:t>この要綱は、令和</w:t>
            </w:r>
            <w:r>
              <w:rPr>
                <w:rFonts w:hint="eastAsia" w:ascii="ＭＳ 明朝" w:hAnsi="ＭＳ 明朝"/>
                <w:color w:val="FF0000"/>
                <w:sz w:val="18"/>
                <w:u w:val="single" w:color="auto"/>
              </w:rPr>
              <w:t>７</w:t>
            </w:r>
            <w:r>
              <w:rPr>
                <w:rFonts w:hint="eastAsia" w:ascii="ＭＳ 明朝" w:hAnsi="ＭＳ 明朝"/>
                <w:color w:val="000000"/>
                <w:sz w:val="18"/>
              </w:rPr>
              <w:t>年５月</w:t>
            </w:r>
            <w:r>
              <w:rPr>
                <w:rFonts w:hint="eastAsia" w:ascii="ＭＳ 明朝" w:hAnsi="ＭＳ 明朝"/>
                <w:color w:val="000000"/>
                <w:sz w:val="18"/>
              </w:rPr>
              <w:t>31</w:t>
            </w:r>
            <w:r>
              <w:rPr>
                <w:rFonts w:hint="eastAsia" w:ascii="ＭＳ 明朝" w:hAnsi="ＭＳ 明朝"/>
                <w:color w:val="000000"/>
                <w:sz w:val="18"/>
              </w:rPr>
              <w:t>日限り、その効力を失う。ただし、この要綱に基づき交付された補助金について、第７条、第８条第３号から第５号まで、第９条及び第</w:t>
            </w:r>
            <w:r>
              <w:rPr>
                <w:rFonts w:hint="eastAsia" w:ascii="ＭＳ 明朝" w:hAnsi="ＭＳ 明朝"/>
                <w:color w:val="000000"/>
                <w:sz w:val="18"/>
              </w:rPr>
              <w:t>12</w:t>
            </w:r>
            <w:r>
              <w:rPr>
                <w:rFonts w:hint="eastAsia" w:ascii="ＭＳ 明朝" w:hAnsi="ＭＳ 明朝"/>
                <w:color w:val="000000"/>
                <w:sz w:val="18"/>
              </w:rPr>
              <w:t>条の規定は、同日以降もなおその効力を有する。</w:t>
            </w:r>
          </w:p>
          <w:p>
            <w:pPr>
              <w:pStyle w:val="0"/>
              <w:rPr>
                <w:rFonts w:hint="eastAsia" w:asciiTheme="minorEastAsia" w:hAnsiTheme="minorEastAsia" w:eastAsiaTheme="minorEastAsia"/>
                <w:color w:val="000000" w:themeColor="text1"/>
                <w:sz w:val="18"/>
              </w:rPr>
            </w:pP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附　則</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この要綱は、令和５年７月</w:t>
            </w:r>
            <w:r>
              <w:rPr>
                <w:rFonts w:hint="eastAsia" w:asciiTheme="minorEastAsia" w:hAnsiTheme="minorEastAsia" w:eastAsiaTheme="minorEastAsia"/>
                <w:color w:val="000000" w:themeColor="text1"/>
                <w:sz w:val="18"/>
              </w:rPr>
              <w:t>24</w:t>
            </w:r>
            <w:r>
              <w:rPr>
                <w:rFonts w:hint="eastAsia" w:asciiTheme="minorEastAsia" w:hAnsiTheme="minorEastAsia" w:eastAsiaTheme="minorEastAsia"/>
                <w:color w:val="000000" w:themeColor="text1"/>
                <w:sz w:val="18"/>
              </w:rPr>
              <w:t>日から施行する。</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附　則</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この要綱は、令和６年３月</w:t>
            </w:r>
            <w:r>
              <w:rPr>
                <w:rFonts w:hint="eastAsia" w:asciiTheme="minorEastAsia" w:hAnsiTheme="minorEastAsia" w:eastAsiaTheme="minorEastAsia"/>
                <w:color w:val="000000" w:themeColor="text1"/>
                <w:sz w:val="18"/>
              </w:rPr>
              <w:t>29</w:t>
            </w:r>
            <w:r>
              <w:rPr>
                <w:rFonts w:hint="eastAsia" w:asciiTheme="minorEastAsia" w:hAnsiTheme="minorEastAsia" w:eastAsiaTheme="minorEastAsia"/>
                <w:color w:val="000000" w:themeColor="text1"/>
                <w:sz w:val="18"/>
              </w:rPr>
              <w:t>日から施行する。</w:t>
            </w: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FF0000"/>
                <w:sz w:val="18"/>
                <w:u w:val="single" w:color="auto"/>
              </w:rPr>
              <w:t>「新設」</w:t>
            </w: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別表第１号「略」</w:t>
            </w:r>
          </w:p>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別表第２（第４条関係）</w:t>
            </w:r>
          </w:p>
          <w:tbl>
            <w:tblPr>
              <w:tblStyle w:val="11"/>
              <w:tblW w:w="760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42"/>
              <w:gridCol w:w="2959"/>
              <w:gridCol w:w="3001"/>
            </w:tblGrid>
            <w:tr>
              <w:trPr>
                <w:trHeight w:val="648" w:hRule="atLeast"/>
                <w:tblHeader/>
              </w:trPr>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事業区分</w:t>
                  </w:r>
                </w:p>
              </w:tc>
              <w:tc>
                <w:tcPr>
                  <w:tcW w:w="29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事業内容</w:t>
                  </w: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採択要件</w:t>
                  </w:r>
                </w:p>
              </w:tc>
            </w:tr>
            <w:tr>
              <w:trPr>
                <w:trHeight w:val="648" w:hRule="atLeast"/>
                <w:tblHeader/>
              </w:trPr>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sz w:val="18"/>
                    </w:rPr>
                  </w:pPr>
                  <w:r>
                    <w:rPr>
                      <w:rFonts w:hint="eastAsia"/>
                      <w:sz w:val="18"/>
                    </w:rPr>
                    <w:t>１～４「略」</w:t>
                  </w:r>
                </w:p>
                <w:p>
                  <w:pPr>
                    <w:pStyle w:val="0"/>
                    <w:rPr>
                      <w:rFonts w:hint="eastAsia"/>
                      <w:sz w:val="18"/>
                    </w:rPr>
                  </w:pPr>
                </w:p>
                <w:p>
                  <w:pPr>
                    <w:pStyle w:val="0"/>
                    <w:rPr>
                      <w:rFonts w:hint="eastAsia"/>
                      <w:sz w:val="18"/>
                    </w:rPr>
                  </w:pPr>
                </w:p>
              </w:tc>
              <w:tc>
                <w:tcPr>
                  <w:tcW w:w="29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both"/>
                    <w:rPr>
                      <w:rFonts w:hint="eastAsia"/>
                      <w:sz w:val="18"/>
                    </w:rPr>
                  </w:pPr>
                  <w:r>
                    <w:rPr>
                      <w:rFonts w:hint="eastAsia"/>
                      <w:sz w:val="18"/>
                    </w:rPr>
                    <w:t>「略」</w:t>
                  </w: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sz w:val="18"/>
                    </w:rPr>
                  </w:pPr>
                  <w:r>
                    <w:rPr>
                      <w:rFonts w:hint="eastAsia"/>
                      <w:sz w:val="18"/>
                    </w:rPr>
                    <w:t>「略」</w:t>
                  </w:r>
                </w:p>
              </w:tc>
            </w:tr>
            <w:tr>
              <w:trPr>
                <w:trHeight w:val="648" w:hRule="atLeast"/>
                <w:tblHeader/>
              </w:trPr>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５　多様な森づくり整備事業</w:t>
                  </w:r>
                </w:p>
              </w:tc>
              <w:tc>
                <w:tcPr>
                  <w:tcW w:w="29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人工林で行う不用木除去、不良木の淘汰等の保育間伐及び搬出間伐</w:t>
                  </w:r>
                </w:p>
                <w:p>
                  <w:pPr>
                    <w:pStyle w:val="0"/>
                    <w:rPr>
                      <w:rFonts w:hint="eastAsia" w:asciiTheme="minorEastAsia" w:hAnsiTheme="minorEastAsia" w:eastAsiaTheme="minorEastAsia"/>
                      <w:color w:val="000000" w:themeColor="text1"/>
                      <w:sz w:val="18"/>
                    </w:rPr>
                  </w:pPr>
                </w:p>
                <w:p>
                  <w:pPr>
                    <w:pStyle w:val="0"/>
                    <w:rPr>
                      <w:rFonts w:hint="eastAsia" w:asciiTheme="minorEastAsia" w:hAnsiTheme="minorEastAsia" w:eastAsiaTheme="minorEastAsia"/>
                      <w:color w:val="000000" w:themeColor="text1"/>
                      <w:sz w:val="18"/>
                    </w:rPr>
                  </w:pP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保育間伐及び搬出間伐の区分</w:t>
                  </w:r>
                </w:p>
                <w:p>
                  <w:pPr>
                    <w:pStyle w:val="0"/>
                    <w:rPr>
                      <w:rFonts w:hint="eastAsia" w:asciiTheme="minorEastAsia" w:hAnsiTheme="minorEastAsia" w:eastAsiaTheme="minorEastAsia"/>
                      <w:color w:val="000000" w:themeColor="text1"/>
                      <w:sz w:val="18"/>
                    </w:rPr>
                  </w:pP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【保育間伐Ｂ】</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齢級から</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齢級まで）</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不良木の淘汰</w:t>
                  </w:r>
                </w:p>
                <w:p>
                  <w:pPr>
                    <w:pStyle w:val="0"/>
                    <w:rPr>
                      <w:rFonts w:hint="eastAsia" w:asciiTheme="minorEastAsia" w:hAnsiTheme="minorEastAsia" w:eastAsiaTheme="minorEastAsia"/>
                      <w:color w:val="000000" w:themeColor="text1"/>
                      <w:sz w:val="18"/>
                    </w:rPr>
                  </w:pP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【保育間伐Ｃ】</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齢級から</w:t>
                  </w:r>
                  <w:r>
                    <w:rPr>
                      <w:rFonts w:hint="eastAsia" w:asciiTheme="minorEastAsia" w:hAnsiTheme="minorEastAsia" w:eastAsiaTheme="minorEastAsia"/>
                      <w:color w:val="000000" w:themeColor="text1"/>
                      <w:sz w:val="18"/>
                    </w:rPr>
                    <w:t>12</w:t>
                  </w:r>
                  <w:r>
                    <w:rPr>
                      <w:rFonts w:hint="eastAsia" w:asciiTheme="minorEastAsia" w:hAnsiTheme="minorEastAsia" w:eastAsiaTheme="minorEastAsia"/>
                      <w:color w:val="000000" w:themeColor="text1"/>
                      <w:sz w:val="18"/>
                    </w:rPr>
                    <w:t>齢級まで）</w:t>
                  </w: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不良木の淘汰（伐採木の平均胸高直径が</w:t>
                  </w:r>
                  <w:r>
                    <w:rPr>
                      <w:rFonts w:hint="eastAsia" w:asciiTheme="minorEastAsia" w:hAnsiTheme="minorEastAsia" w:eastAsiaTheme="minorEastAsia"/>
                      <w:color w:val="000000" w:themeColor="text1"/>
                      <w:sz w:val="18"/>
                    </w:rPr>
                    <w:t>18</w:t>
                  </w:r>
                  <w:r>
                    <w:rPr>
                      <w:rFonts w:hint="eastAsia" w:asciiTheme="minorEastAsia" w:hAnsiTheme="minorEastAsia" w:eastAsiaTheme="minorEastAsia"/>
                      <w:color w:val="000000" w:themeColor="text1"/>
                      <w:sz w:val="18"/>
                    </w:rPr>
                    <w:t>センチメートル未満）</w:t>
                  </w: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①市町村森林整備計画における「特に効率的な施業が可能な森林の区域」以外の森林であること。</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②保育間伐は、造林事業の採択を受けていること。</w:t>
                  </w:r>
                </w:p>
                <w:p>
                  <w:pPr>
                    <w:pStyle w:val="0"/>
                    <w:rPr>
                      <w:rFonts w:hint="eastAsia" w:asciiTheme="minorEastAsia" w:hAnsiTheme="minorEastAsia" w:eastAsiaTheme="minorEastAsia"/>
                      <w:color w:val="000000" w:themeColor="text1"/>
                      <w:sz w:val="18"/>
                    </w:rPr>
                  </w:pPr>
                </w:p>
                <w:p>
                  <w:pPr>
                    <w:pStyle w:val="0"/>
                    <w:rPr>
                      <w:rFonts w:hint="eastAsia" w:asciiTheme="minorEastAsia" w:hAnsiTheme="minorEastAsia" w:eastAsiaTheme="minorEastAsia"/>
                      <w:color w:val="000000" w:themeColor="text1"/>
                      <w:sz w:val="18"/>
                    </w:rPr>
                  </w:pP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③１施行地の面積が</w:t>
                  </w:r>
                  <w:r>
                    <w:rPr>
                      <w:rFonts w:hint="eastAsia" w:asciiTheme="minorEastAsia" w:hAnsiTheme="minorEastAsia" w:eastAsiaTheme="minorEastAsia"/>
                      <w:color w:val="000000" w:themeColor="text1"/>
                      <w:sz w:val="18"/>
                    </w:rPr>
                    <w:t>0.1</w:t>
                  </w:r>
                  <w:r>
                    <w:rPr>
                      <w:rFonts w:hint="eastAsia" w:asciiTheme="minorEastAsia" w:hAnsiTheme="minorEastAsia" w:eastAsiaTheme="minorEastAsia"/>
                      <w:color w:val="000000" w:themeColor="text1"/>
                      <w:sz w:val="18"/>
                    </w:rPr>
                    <w:t>ヘクタール以上であること。</w:t>
                  </w:r>
                </w:p>
                <w:p>
                  <w:pPr>
                    <w:pStyle w:val="0"/>
                    <w:numPr>
                      <w:numId w:val="0"/>
                    </w:numPr>
                    <w:ind w:leftChars="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④間伐率は</w:t>
                  </w:r>
                  <w:r>
                    <w:rPr>
                      <w:rFonts w:hint="eastAsia" w:asciiTheme="minorEastAsia" w:hAnsiTheme="minorEastAsia" w:eastAsiaTheme="minorEastAsia"/>
                      <w:color w:val="000000" w:themeColor="text1"/>
                      <w:sz w:val="18"/>
                    </w:rPr>
                    <w:t>30</w:t>
                  </w:r>
                  <w:r>
                    <w:rPr>
                      <w:rFonts w:hint="eastAsia" w:asciiTheme="minorEastAsia" w:hAnsiTheme="minorEastAsia" w:eastAsiaTheme="minorEastAsia"/>
                      <w:color w:val="000000" w:themeColor="text1"/>
                      <w:sz w:val="18"/>
                    </w:rPr>
                    <w:t>パーセント以上であること。</w:t>
                  </w:r>
                </w:p>
                <w:p>
                  <w:pPr>
                    <w:pStyle w:val="0"/>
                    <w:numPr>
                      <w:numId w:val="0"/>
                    </w:numPr>
                    <w:ind w:leftChars="0" w:firstLineChars="0"/>
                    <w:rPr>
                      <w:rFonts w:hint="default" w:asciiTheme="minorEastAsia" w:hAnsiTheme="minorEastAsia" w:eastAsiaTheme="minorEastAsia"/>
                      <w:color w:val="000000" w:themeColor="text1"/>
                      <w:sz w:val="18"/>
                    </w:rPr>
                  </w:pPr>
                </w:p>
                <w:p>
                  <w:pPr>
                    <w:pStyle w:val="0"/>
                    <w:numPr>
                      <w:numId w:val="0"/>
                    </w:numPr>
                    <w:ind w:leftChars="0" w:firstLineChars="0"/>
                    <w:rPr>
                      <w:rFonts w:hint="default" w:asciiTheme="minorEastAsia" w:hAnsiTheme="minorEastAsia" w:eastAsiaTheme="minorEastAsia"/>
                      <w:color w:val="000000" w:themeColor="text1"/>
                      <w:sz w:val="18"/>
                    </w:rPr>
                  </w:pPr>
                </w:p>
                <w:p>
                  <w:pPr>
                    <w:pStyle w:val="0"/>
                    <w:numPr>
                      <w:numId w:val="0"/>
                    </w:numPr>
                    <w:ind w:leftChars="0" w:firstLineChars="0"/>
                    <w:rPr>
                      <w:rFonts w:hint="default" w:asciiTheme="minorEastAsia" w:hAnsiTheme="minorEastAsia" w:eastAsiaTheme="minorEastAsia"/>
                      <w:color w:val="000000" w:themeColor="text1"/>
                      <w:sz w:val="18"/>
                    </w:rPr>
                  </w:pPr>
                </w:p>
                <w:p>
                  <w:pPr>
                    <w:pStyle w:val="0"/>
                    <w:numPr>
                      <w:numId w:val="0"/>
                    </w:numPr>
                    <w:ind w:leftChars="0" w:firstLineChars="0"/>
                    <w:rPr>
                      <w:rFonts w:hint="default" w:asciiTheme="minorEastAsia" w:hAnsiTheme="minorEastAsia" w:eastAsiaTheme="minorEastAsia"/>
                      <w:color w:val="000000" w:themeColor="text1"/>
                      <w:sz w:val="18"/>
                    </w:rPr>
                  </w:pPr>
                </w:p>
                <w:p>
                  <w:pPr>
                    <w:pStyle w:val="0"/>
                    <w:numPr>
                      <w:numId w:val="0"/>
                    </w:numPr>
                    <w:ind w:leftChars="0" w:firstLineChars="0"/>
                    <w:rPr>
                      <w:rFonts w:hint="default" w:asciiTheme="minorEastAsia" w:hAnsiTheme="minorEastAsia" w:eastAsiaTheme="minorEastAsia"/>
                      <w:color w:val="000000" w:themeColor="text1"/>
                      <w:sz w:val="18"/>
                    </w:rPr>
                  </w:pPr>
                </w:p>
                <w:p>
                  <w:pPr>
                    <w:pStyle w:val="0"/>
                    <w:numPr>
                      <w:numId w:val="0"/>
                    </w:numPr>
                    <w:ind w:leftChars="0" w:firstLineChars="0"/>
                    <w:rPr>
                      <w:rFonts w:hint="default" w:asciiTheme="minorEastAsia" w:hAnsiTheme="minorEastAsia" w:eastAsiaTheme="minorEastAsia"/>
                      <w:color w:val="000000" w:themeColor="text1"/>
                      <w:sz w:val="18"/>
                    </w:rPr>
                  </w:pPr>
                </w:p>
              </w:tc>
            </w:tr>
            <w:tr>
              <w:trPr>
                <w:trHeight w:val="648" w:hRule="atLeast"/>
                <w:tblHeader/>
              </w:trPr>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9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【搬出間伐】</w:t>
                  </w:r>
                </w:p>
                <w:p>
                  <w:pPr>
                    <w:pStyle w:val="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（７齢級以上）</w:t>
                  </w:r>
                </w:p>
                <w:p>
                  <w:pPr>
                    <w:pStyle w:val="0"/>
                    <w:rPr>
                      <w:rFonts w:hint="eastAsia"/>
                    </w:rPr>
                  </w:pPr>
                  <w:r>
                    <w:rPr>
                      <w:rFonts w:hint="eastAsia" w:asciiTheme="minorEastAsia" w:hAnsiTheme="minorEastAsia" w:eastAsiaTheme="minorEastAsia"/>
                      <w:color w:val="000000" w:themeColor="text1"/>
                      <w:sz w:val="18"/>
                    </w:rPr>
                    <w:t>　人工林で行う搬出間伐及び搬出集積</w:t>
                  </w:r>
                </w:p>
                <w:p>
                  <w:pPr>
                    <w:pStyle w:val="0"/>
                    <w:rPr>
                      <w:rFonts w:hint="eastAsia"/>
                    </w:rPr>
                  </w:pPr>
                </w:p>
              </w:tc>
              <w:tc>
                <w:tcPr>
                  <w:tcW w:w="29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453" w:hRule="atLeast"/>
              </w:trPr>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６　自伐林家等林業機械レンタル</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leftChars="0" w:firstLine="0" w:firstLineChars="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自伐林家等小規模林業を実践する者が行う木材の生産を目的とした林業機械（作業道の開設及び改良並びに木材の集材及び運搬に必要な機械等）レンタルに対する支援</w:t>
                  </w:r>
                </w:p>
              </w:tc>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①補助事業により生産される原木は、県内加工事業者等（自社利用を含む。）に優先して供給しなければならない。なお、対象樹種は、スギ、ヒノキ、広葉樹（木炭・椎茸栽培用を含む。）及びチップ材等を含むこととす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②皆伐及び間伐事業地を対象とする。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③林業機械をレンタルする実施主　体は、新たに小規模林業に取り組む者又は既に実践している場合　にあっては、過去３年間の平均生産量を上回る素材生産（増産）に取り組む者とする。ただし、当年度計画が作業道開設のみの場合は、当該作業道を利用して搬出する次年度の素材生産量により判　断する。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④補助率等欄の「（１）バックホウ」については、バックホウ単体とバックホウとグラップルがセットになったものも含み、単体のアタッチメント（グラップル、ブレーカー等）については「（２）上記以外の林業機械」に含める。</w:t>
                  </w:r>
                </w:p>
                <w:p>
                  <w:pPr>
                    <w:pStyle w:val="0"/>
                    <w:ind w:left="0" w:leftChars="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⑤安全な施業を実施するため、実施主体は､レンタル機械の操作に必要な研修の受講や資格を取得すること。</w:t>
                  </w:r>
                </w:p>
                <w:p>
                  <w:pPr>
                    <w:pStyle w:val="0"/>
                    <w:ind w:left="0" w:leftChars="0" w:hanging="180"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⑥補助事業の利用上限年数は、</w:t>
                  </w:r>
                  <w:r>
                    <w:rPr>
                      <w:rFonts w:hint="eastAsia" w:asciiTheme="minorEastAsia" w:hAnsiTheme="minorEastAsia" w:eastAsiaTheme="minorEastAsia"/>
                      <w:color w:val="FF0000"/>
                      <w:sz w:val="18"/>
                      <w:u w:val="single" w:color="auto"/>
                    </w:rPr>
                    <w:t>平成</w:t>
                  </w:r>
                  <w:r>
                    <w:rPr>
                      <w:rFonts w:hint="eastAsia" w:asciiTheme="minorEastAsia" w:hAnsiTheme="minorEastAsia" w:eastAsiaTheme="minorEastAsia"/>
                      <w:color w:val="FF0000"/>
                      <w:sz w:val="18"/>
                      <w:u w:val="single" w:color="auto"/>
                    </w:rPr>
                    <w:t>27</w:t>
                  </w:r>
                  <w:r>
                    <w:rPr>
                      <w:rFonts w:hint="eastAsia" w:asciiTheme="minorEastAsia" w:hAnsiTheme="minorEastAsia" w:eastAsiaTheme="minorEastAsia"/>
                      <w:color w:val="FF0000"/>
                      <w:sz w:val="18"/>
                      <w:u w:val="single" w:color="auto"/>
                    </w:rPr>
                    <w:t>年度</w:t>
                  </w:r>
                  <w:r>
                    <w:rPr>
                      <w:rFonts w:hint="eastAsia" w:asciiTheme="minorEastAsia" w:hAnsiTheme="minorEastAsia" w:eastAsiaTheme="minorEastAsia"/>
                      <w:color w:val="000000" w:themeColor="text1"/>
                      <w:sz w:val="18"/>
                    </w:rPr>
                    <w:t>から通算して３年間とする。</w:t>
                  </w:r>
                </w:p>
              </w:tc>
            </w:tr>
          </w:tbl>
          <w:p>
            <w:pPr>
              <w:pStyle w:val="0"/>
              <w:rPr>
                <w:rFonts w:hint="default" w:asciiTheme="minorEastAsia" w:hAnsiTheme="minorEastAsia" w:eastAsiaTheme="minorEastAsia"/>
                <w:color w:val="000000" w:themeColor="text1"/>
                <w:sz w:val="18"/>
              </w:rPr>
            </w:pPr>
          </w:p>
          <w:p>
            <w:pPr>
              <w:pStyle w:val="0"/>
              <w:rPr>
                <w:rFonts w:hint="default" w:asciiTheme="minorEastAsia" w:hAnsiTheme="minorEastAsia" w:eastAsiaTheme="minorEastAsia"/>
                <w:color w:val="000000" w:themeColor="text1"/>
                <w:sz w:val="18"/>
              </w:rPr>
            </w:pPr>
            <w:r>
              <w:rPr>
                <w:rFonts w:hint="eastAsia" w:ascii="ＭＳ 明朝" w:hAnsi="ＭＳ 明朝"/>
                <w:kern w:val="0"/>
                <w:sz w:val="18"/>
              </w:rPr>
              <w:t>別表第３</w:t>
            </w:r>
            <w:r>
              <w:rPr>
                <w:rFonts w:hint="eastAsia" w:ascii="ＭＳ 明朝" w:hAnsi="ＭＳ 明朝"/>
                <w:color w:val="000000"/>
                <w:kern w:val="0"/>
                <w:sz w:val="18"/>
              </w:rPr>
              <w:t>～５号「略」</w:t>
            </w:r>
          </w:p>
          <w:p>
            <w:pPr>
              <w:pStyle w:val="0"/>
              <w:rPr>
                <w:rFonts w:hint="default"/>
                <w:color w:val="000000" w:themeColor="text1"/>
                <w:sz w:val="18"/>
                <w:u w:val="single" w:color="auto"/>
              </w:rPr>
            </w:pPr>
          </w:p>
        </w:tc>
      </w:tr>
    </w:tbl>
    <w:p>
      <w:pPr>
        <w:pStyle w:val="0"/>
        <w:rPr>
          <w:rFonts w:hint="eastAsia" w:asciiTheme="minorEastAsia" w:hAnsiTheme="minorEastAsia" w:eastAsiaTheme="minorEastAsia"/>
          <w:color w:val="000000" w:themeColor="text1"/>
          <w:sz w:val="18"/>
        </w:rPr>
      </w:pPr>
    </w:p>
    <w:p>
      <w:pPr>
        <w:pStyle w:val="0"/>
        <w:rPr>
          <w:rFonts w:hint="default"/>
          <w:sz w:val="16"/>
        </w:rPr>
      </w:pPr>
    </w:p>
    <w:sectPr>
      <w:headerReference r:id="rId5" w:type="default"/>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b w:val="1"/>
      </w:rPr>
    </w:pPr>
    <w:r>
      <w:rPr>
        <w:rFonts w:hint="eastAsia"/>
        <w:b w:val="1"/>
      </w:rPr>
      <w:t>新　旧　対　照　表</w:t>
    </w:r>
  </w:p>
  <w:tbl>
    <w:tblPr>
      <w:tblStyle w:val="25"/>
      <w:tblW w:w="15596" w:type="dxa"/>
      <w:tblInd w:w="0" w:type="dxa"/>
      <w:tblLayout w:type="fixed"/>
      <w:tblLook w:firstRow="1" w:lastRow="0" w:firstColumn="1" w:lastColumn="0" w:noHBand="0" w:noVBand="1" w:val="04A0"/>
    </w:tblPr>
    <w:tblGrid>
      <w:gridCol w:w="7878"/>
      <w:gridCol w:w="7718"/>
    </w:tblGrid>
    <w:tr>
      <w:trPr/>
      <w:tc>
        <w:tcPr>
          <w:tcW w:w="7878" w:type="dxa"/>
          <w:vAlign w:val="top"/>
        </w:tcPr>
        <w:p>
          <w:pPr>
            <w:pStyle w:val="15"/>
            <w:jc w:val="center"/>
            <w:rPr>
              <w:rFonts w:hint="default"/>
              <w:b w:val="1"/>
            </w:rPr>
          </w:pPr>
          <w:r>
            <w:rPr>
              <w:rFonts w:hint="eastAsia"/>
              <w:b w:val="1"/>
            </w:rPr>
            <w:t>新</w:t>
          </w:r>
        </w:p>
      </w:tc>
      <w:tc>
        <w:tcPr>
          <w:tcW w:w="7718" w:type="dxa"/>
          <w:vAlign w:val="top"/>
        </w:tcPr>
        <w:p>
          <w:pPr>
            <w:pStyle w:val="15"/>
            <w:jc w:val="center"/>
            <w:rPr>
              <w:rFonts w:hint="default"/>
              <w:b w:val="1"/>
            </w:rPr>
          </w:pPr>
          <w:r>
            <w:rPr>
              <w:rFonts w:hint="eastAsia"/>
              <w:b w:val="1"/>
            </w:rPr>
            <w:t>旧</w:t>
          </w:r>
        </w:p>
      </w:tc>
    </w:tr>
  </w:tbl>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rFonts w:ascii="Century" w:hAnsi="Century" w:eastAsia="ＭＳ 明朝"/>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770</TotalTime>
  <Pages>4</Pages>
  <Words>49</Words>
  <Characters>2146</Characters>
  <Application>JUST Note</Application>
  <Lines>304</Lines>
  <Paragraphs>147</Paragraphs>
  <CharactersWithSpaces>2213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483746</dc:creator>
  <cp:lastModifiedBy>500610</cp:lastModifiedBy>
  <cp:lastPrinted>2025-05-02T02:47:59Z</cp:lastPrinted>
  <dcterms:created xsi:type="dcterms:W3CDTF">2018-05-08T04:10:00Z</dcterms:created>
  <dcterms:modified xsi:type="dcterms:W3CDTF">2025-05-12T04:52:24Z</dcterms:modified>
  <cp:revision>95</cp:revision>
</cp:coreProperties>
</file>