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highlight w:val="none"/>
        </w:rPr>
      </w:pPr>
      <w:r>
        <w:rPr>
          <w:rFonts w:hint="eastAsia" w:ascii="ＭＳ ゴシック" w:hAnsi="ＭＳ ゴシック" w:eastAsia="ＭＳ ゴシック"/>
          <w:b w:val="1"/>
        </w:rPr>
        <w:t>第</w:t>
      </w:r>
      <w:r>
        <w:rPr>
          <w:rFonts w:hint="eastAsia" w:ascii="ＭＳ ゴシック" w:hAnsi="ＭＳ ゴシック" w:eastAsia="ＭＳ ゴシック"/>
          <w:b w:val="1"/>
        </w:rPr>
        <w:t>27</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highlight w:val="none"/>
        </w:rPr>
      </w:pPr>
      <w:r>
        <w:rPr>
          <w:rFonts w:hint="eastAsia"/>
          <w:highlight w:val="none"/>
        </w:rPr>
        <w:t>年　　月　　日</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高知県知事　様</w:t>
      </w:r>
    </w:p>
    <w:p>
      <w:pPr>
        <w:pStyle w:val="0"/>
        <w:overflowPunct w:val="0"/>
        <w:autoSpaceDE w:val="0"/>
        <w:autoSpaceDN w:val="0"/>
        <w:rPr>
          <w:rFonts w:hint="default"/>
          <w:highlight w:val="none"/>
        </w:rPr>
      </w:pPr>
    </w:p>
    <w:p>
      <w:pPr>
        <w:pStyle w:val="0"/>
        <w:overflowPunct w:val="0"/>
        <w:autoSpaceDE w:val="0"/>
        <w:autoSpaceDN w:val="0"/>
        <w:ind w:firstLine="3390" w:firstLineChars="1500"/>
        <w:rPr>
          <w:rFonts w:hint="default"/>
          <w:highlight w:val="none"/>
        </w:rPr>
      </w:pPr>
      <w:r>
        <w:rPr>
          <w:rFonts w:hint="eastAsia"/>
          <w:highlight w:val="none"/>
        </w:rPr>
        <w:t>届出者（管理者）　住所</w:t>
      </w:r>
    </w:p>
    <w:p>
      <w:pPr>
        <w:pStyle w:val="0"/>
        <w:overflowPunct w:val="0"/>
        <w:autoSpaceDE w:val="0"/>
        <w:autoSpaceDN w:val="0"/>
        <w:ind w:firstLine="5424" w:firstLineChars="2400"/>
        <w:rPr>
          <w:rFonts w:hint="default"/>
          <w:highlight w:val="none"/>
        </w:rPr>
      </w:pPr>
      <w:r>
        <w:rPr>
          <w:rFonts w:hint="eastAsia"/>
          <w:highlight w:val="none"/>
        </w:rPr>
        <w:t>氏名　　　　　　　　　　　</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病院（診療所）</w:t>
      </w:r>
      <w:bookmarkStart w:id="0" w:name="1000000000000000000000000000000000000000"/>
      <w:r>
        <w:rPr>
          <w:rFonts w:hint="default"/>
          <w:highlight w:val="none"/>
        </w:rPr>
        <w:t>診療用放射線照射器具</w:t>
      </w:r>
      <w:r>
        <w:rPr>
          <w:rFonts w:hint="eastAsia"/>
          <w:highlight w:val="none"/>
        </w:rPr>
        <w:t>（診療用放射性同位元素使用器具）設置届出</w:t>
      </w:r>
      <w:bookmarkEnd w:id="0"/>
      <w:r>
        <w:rPr>
          <w:rFonts w:hint="eastAsia"/>
          <w:highlight w:val="none"/>
        </w:rPr>
        <w:t>書</w:t>
      </w:r>
    </w:p>
    <w:p>
      <w:pPr>
        <w:pStyle w:val="0"/>
        <w:overflowPunct w:val="0"/>
        <w:autoSpaceDE w:val="0"/>
        <w:autoSpaceDN w:val="0"/>
        <w:rPr>
          <w:rFonts w:hint="default"/>
          <w:highlight w:val="none"/>
        </w:rPr>
      </w:pPr>
    </w:p>
    <w:p>
      <w:pPr>
        <w:pStyle w:val="0"/>
        <w:overflowPunct w:val="0"/>
        <w:autoSpaceDE w:val="0"/>
        <w:autoSpaceDN w:val="0"/>
        <w:ind w:firstLine="226" w:firstLineChars="100"/>
        <w:rPr>
          <w:rFonts w:hint="default"/>
          <w:highlight w:val="none"/>
        </w:rPr>
      </w:pPr>
      <w:r>
        <w:rPr>
          <w:rFonts w:hint="eastAsia"/>
          <w:highlight w:val="none"/>
        </w:rPr>
        <w:t>病院又は診療所に</w:t>
      </w:r>
      <w:r>
        <w:rPr>
          <w:rFonts w:hint="default"/>
          <w:highlight w:val="none"/>
        </w:rPr>
        <w:t>診療用放射線照射器具</w:t>
      </w:r>
      <w:r>
        <w:rPr>
          <w:rFonts w:hint="eastAsia"/>
          <w:highlight w:val="none"/>
        </w:rPr>
        <w:t>（</w:t>
      </w:r>
      <w:r>
        <w:rPr>
          <w:rFonts w:hint="default"/>
          <w:highlight w:val="none"/>
        </w:rPr>
        <w:t>その装備する放射性同位元素の物理的半減期が</w:t>
      </w:r>
      <w:r>
        <w:rPr>
          <w:rFonts w:hint="eastAsia"/>
          <w:highlight w:val="none"/>
        </w:rPr>
        <w:t>30</w:t>
      </w:r>
      <w:r>
        <w:rPr>
          <w:rFonts w:hint="default"/>
          <w:highlight w:val="none"/>
        </w:rPr>
        <w:t>日以下のもの</w:t>
      </w:r>
      <w:r>
        <w:rPr>
          <w:rFonts w:hint="eastAsia"/>
          <w:highlight w:val="none"/>
        </w:rPr>
        <w:t>（以下「半減期</w:t>
      </w:r>
      <w:r>
        <w:rPr>
          <w:rFonts w:hint="eastAsia"/>
          <w:highlight w:val="none"/>
        </w:rPr>
        <w:t>30</w:t>
      </w:r>
      <w:r>
        <w:rPr>
          <w:rFonts w:hint="eastAsia"/>
          <w:highlight w:val="none"/>
        </w:rPr>
        <w:t>日以下器具」といいます。）を含みます。）又は診療用放射性同位元素使用器具を備えますので、医療法第</w:t>
      </w:r>
      <w:r>
        <w:rPr>
          <w:rFonts w:hint="eastAsia"/>
          <w:highlight w:val="none"/>
        </w:rPr>
        <w:t>15</w:t>
      </w:r>
      <w:r>
        <w:rPr>
          <w:rFonts w:hint="eastAsia"/>
          <w:highlight w:val="none"/>
        </w:rPr>
        <w:t>条第３項及び医療法施行規則第</w:t>
      </w:r>
      <w:r>
        <w:rPr>
          <w:rFonts w:hint="eastAsia"/>
          <w:highlight w:val="none"/>
        </w:rPr>
        <w:t>27</w:t>
      </w:r>
      <w:r>
        <w:rPr>
          <w:rFonts w:hint="eastAsia"/>
          <w:highlight w:val="none"/>
        </w:rPr>
        <w:t>条第１項若しくは第２項又は第</w:t>
      </w:r>
      <w:r>
        <w:rPr>
          <w:rFonts w:hint="eastAsia"/>
          <w:highlight w:val="none"/>
        </w:rPr>
        <w:t>27</w:t>
      </w:r>
      <w:r>
        <w:rPr>
          <w:rFonts w:hint="eastAsia"/>
          <w:highlight w:val="none"/>
        </w:rPr>
        <w:t>条の３第１項の規定により下記のとおり関係書類を添えて届け出ます。</w:t>
      </w:r>
    </w:p>
    <w:p>
      <w:pPr>
        <w:pStyle w:val="0"/>
        <w:overflowPunct w:val="0"/>
        <w:autoSpaceDE w:val="0"/>
        <w:autoSpaceDN w:val="0"/>
        <w:rPr>
          <w:rFonts w:hint="default"/>
          <w:highlight w:val="none"/>
        </w:rPr>
      </w:pPr>
    </w:p>
    <w:p>
      <w:pPr>
        <w:pStyle w:val="0"/>
        <w:overflowPunct w:val="0"/>
        <w:autoSpaceDE w:val="0"/>
        <w:autoSpaceDN w:val="0"/>
        <w:jc w:val="center"/>
        <w:rPr>
          <w:rFonts w:hint="default"/>
          <w:highlight w:val="none"/>
        </w:rPr>
      </w:pPr>
      <w:r>
        <w:rPr>
          <w:rFonts w:hint="eastAsia"/>
          <w:highlight w:val="none"/>
        </w:rPr>
        <w:t>記</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１　病院又は診療所の</w:t>
      </w:r>
      <w:r>
        <w:rPr>
          <w:rFonts w:hint="default"/>
          <w:highlight w:val="none"/>
        </w:rPr>
        <w:t>開設者の住所及び氏名（法人</w:t>
      </w:r>
      <w:r>
        <w:rPr>
          <w:rFonts w:hint="eastAsia"/>
          <w:highlight w:val="none"/>
        </w:rPr>
        <w:t>の場合</w:t>
      </w:r>
      <w:r>
        <w:rPr>
          <w:rFonts w:hint="default"/>
          <w:highlight w:val="none"/>
        </w:rPr>
        <w:t>は、主たる事務所の所在地</w:t>
      </w:r>
      <w:r>
        <w:rPr>
          <w:rFonts w:hint="eastAsia"/>
          <w:highlight w:val="none"/>
        </w:rPr>
        <w:t>及び名称</w:t>
      </w:r>
      <w:r>
        <w:rPr>
          <w:rFonts w:hint="default"/>
          <w:highlight w:val="none"/>
        </w:rPr>
        <w:t>）</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２　病院又は診療所の名称</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３　病院又は診療所の所在の場所及び電話番号</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４　</w:t>
      </w:r>
      <w:r>
        <w:rPr>
          <w:rFonts w:hint="default"/>
          <w:highlight w:val="none"/>
        </w:rPr>
        <w:t>診療用放射線照射器具の型式及び個数並びに装備する放射性同位元素の種類及びベクレル単位を</w:t>
      </w:r>
      <w:r>
        <w:rPr>
          <w:rFonts w:hint="eastAsia"/>
          <w:highlight w:val="none"/>
        </w:rPr>
        <w:t>もって</w:t>
      </w:r>
      <w:r>
        <w:rPr>
          <w:rFonts w:hint="default"/>
          <w:highlight w:val="none"/>
        </w:rPr>
        <w:t>表した数量</w:t>
      </w:r>
      <w:r>
        <w:rPr>
          <w:rFonts w:hint="eastAsia"/>
          <w:highlight w:val="none"/>
        </w:rPr>
        <w:t>（半減期</w:t>
      </w:r>
      <w:r>
        <w:rPr>
          <w:rFonts w:hint="eastAsia"/>
          <w:highlight w:val="none"/>
        </w:rPr>
        <w:t>30</w:t>
      </w:r>
      <w:r>
        <w:rPr>
          <w:rFonts w:hint="eastAsia"/>
          <w:highlight w:val="none"/>
        </w:rPr>
        <w:t>日以下器具の場合は、その年に使用を予定するものについて記入してください。）又はその年に使用を予定する診療用放射性同位元素使用器具に装備する放射性同位元素の種類、形状及びベクレル単位をもって表した数量</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５　</w:t>
      </w:r>
      <w:r>
        <w:rPr>
          <w:rFonts w:hint="default"/>
          <w:highlight w:val="none"/>
        </w:rPr>
        <w:t>診療用放射線照射器具使用室、診療用放射線照射器具</w:t>
      </w:r>
      <w:r>
        <w:rPr>
          <w:rFonts w:hint="eastAsia"/>
          <w:highlight w:val="none"/>
        </w:rPr>
        <w:t>に係る</w:t>
      </w:r>
      <w:r>
        <w:rPr>
          <w:rFonts w:hint="default"/>
          <w:highlight w:val="none"/>
        </w:rPr>
        <w:t>貯蔵施設及び運搬容器並びに診療用放射線照射器具により治療を受けている患者</w:t>
      </w:r>
      <w:r>
        <w:rPr>
          <w:rFonts w:hint="eastAsia"/>
          <w:highlight w:val="none"/>
        </w:rPr>
        <w:t>を入院させる病室の放射線障害の防止に関する構造設備及び予防措置の概要又は診療用放射性同位元素使用器具使用室、診療用放射性同位元素使用器具に係る貯蔵施設、運搬容器及び廃棄施設並びに診療用放射性同位元素使用器具により治療を受けている患者</w:t>
      </w:r>
      <w:r>
        <w:rPr>
          <w:rFonts w:hint="default"/>
          <w:highlight w:val="none"/>
        </w:rPr>
        <w:t>を入院させる病室の放射線障害の防止に関する構造設備及び予防措置の概要</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６　</w:t>
      </w:r>
      <w:r>
        <w:rPr>
          <w:rFonts w:hint="default"/>
          <w:highlight w:val="none"/>
        </w:rPr>
        <w:t>診療用放射線照射器具を使用する医師、歯科医師</w:t>
      </w:r>
      <w:r>
        <w:rPr>
          <w:rFonts w:hint="eastAsia"/>
          <w:highlight w:val="none"/>
        </w:rPr>
        <w:t>若しくは</w:t>
      </w:r>
      <w:r>
        <w:rPr>
          <w:rFonts w:hint="default"/>
          <w:highlight w:val="none"/>
        </w:rPr>
        <w:t>診療放射線技師の氏名</w:t>
      </w:r>
      <w:r>
        <w:rPr>
          <w:rFonts w:hint="eastAsia"/>
          <w:highlight w:val="none"/>
        </w:rPr>
        <w:t>、生年月日</w:t>
      </w:r>
      <w:r>
        <w:rPr>
          <w:rFonts w:hint="default"/>
          <w:highlight w:val="none"/>
        </w:rPr>
        <w:t>及び放射線診療に関する経歴</w:t>
      </w:r>
      <w:r>
        <w:rPr>
          <w:rFonts w:hint="eastAsia"/>
          <w:highlight w:val="none"/>
        </w:rPr>
        <w:t>又は診療用放射性同位元素使用器具を使用する医師若しくは歯科医師の氏名及び放射線診療に関する経歴（免許登録年月日及び免許登録番号を含みます。）</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default"/>
          <w:highlight w:val="none"/>
        </w:rPr>
      </w:pPr>
    </w:p>
    <w:p>
      <w:pPr>
        <w:pStyle w:val="0"/>
        <w:overflowPunct w:val="0"/>
        <w:autoSpaceDE w:val="0"/>
        <w:autoSpaceDN w:val="0"/>
        <w:ind w:left="226" w:hanging="226" w:hangingChars="100"/>
        <w:rPr>
          <w:rFonts w:hint="default"/>
          <w:highlight w:val="none"/>
        </w:rPr>
      </w:pPr>
      <w:r>
        <w:rPr>
          <w:rFonts w:hint="eastAsia"/>
          <w:highlight w:val="none"/>
        </w:rPr>
        <w:t>７　</w:t>
      </w:r>
      <w:r>
        <w:rPr>
          <w:rFonts w:hint="default"/>
          <w:highlight w:val="none"/>
        </w:rPr>
        <w:t>ベクレル単位を</w:t>
      </w:r>
      <w:r>
        <w:rPr>
          <w:rFonts w:hint="eastAsia"/>
          <w:highlight w:val="none"/>
        </w:rPr>
        <w:t>もって</w:t>
      </w:r>
      <w:r>
        <w:rPr>
          <w:rFonts w:hint="default"/>
          <w:highlight w:val="none"/>
        </w:rPr>
        <w:t>表した放射性同位元素の種類ごとの最大貯蔵予定数量及び</w:t>
      </w:r>
      <w:r>
        <w:rPr>
          <w:rFonts w:hint="eastAsia"/>
          <w:highlight w:val="none"/>
        </w:rPr>
        <w:t>１</w:t>
      </w:r>
      <w:r>
        <w:rPr>
          <w:rFonts w:hint="default"/>
          <w:highlight w:val="none"/>
        </w:rPr>
        <w:t>日の最大使用予定数量</w:t>
      </w:r>
      <w:r>
        <w:rPr>
          <w:rFonts w:hint="eastAsia"/>
          <w:highlight w:val="none"/>
        </w:rPr>
        <w:t>（半減期</w:t>
      </w:r>
      <w:r>
        <w:rPr>
          <w:rFonts w:hint="eastAsia"/>
          <w:highlight w:val="none"/>
        </w:rPr>
        <w:t>30</w:t>
      </w:r>
      <w:r>
        <w:rPr>
          <w:rFonts w:hint="eastAsia"/>
          <w:highlight w:val="none"/>
        </w:rPr>
        <w:t>日以下器具の場合にのみ記入してください。）又はベクレル単位をもって表した診療用放射性同位元素使用器具の種類ごとの最大貯蔵予定数量、１日の最大使用予定数量及び３月間の最大使用予定数量</w:t>
      </w:r>
    </w:p>
    <w:p>
      <w:pPr>
        <w:pStyle w:val="0"/>
        <w:overflowPunct w:val="0"/>
        <w:autoSpaceDE w:val="0"/>
        <w:autoSpaceDN w:val="0"/>
        <w:ind w:firstLine="452" w:firstLineChars="200"/>
        <w:rPr>
          <w:rFonts w:hint="default"/>
          <w:highlight w:val="none"/>
        </w:rPr>
      </w:pPr>
      <w:r>
        <w:rPr>
          <w:rFonts w:hint="eastAsia"/>
          <w:highlight w:val="none"/>
        </w:rPr>
        <w:t>（別紙のとおり）</w:t>
      </w:r>
    </w:p>
    <w:p>
      <w:pPr>
        <w:pStyle w:val="0"/>
        <w:overflowPunct w:val="0"/>
        <w:autoSpaceDE w:val="0"/>
        <w:autoSpaceDN w:val="0"/>
        <w:rPr>
          <w:rFonts w:hint="eastAsia"/>
          <w:highlight w:val="none"/>
        </w:rPr>
      </w:pPr>
    </w:p>
    <w:p>
      <w:pPr>
        <w:pStyle w:val="0"/>
        <w:overflowPunct w:val="0"/>
        <w:autoSpaceDE w:val="0"/>
        <w:autoSpaceDN w:val="0"/>
        <w:rPr>
          <w:rFonts w:hint="default"/>
          <w:highlight w:val="none"/>
        </w:rPr>
      </w:pPr>
      <w:r>
        <w:rPr>
          <w:rFonts w:hint="eastAsia"/>
          <w:highlight w:val="none"/>
        </w:rPr>
        <w:t>８　</w:t>
      </w:r>
      <w:r>
        <w:rPr>
          <w:rFonts w:hint="default"/>
          <w:highlight w:val="none"/>
        </w:rPr>
        <w:t>予定使用開始時期</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９　その他必要な事項</w:t>
      </w: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p>
    <w:p>
      <w:pPr>
        <w:pStyle w:val="0"/>
        <w:overflowPunct w:val="0"/>
        <w:autoSpaceDE w:val="0"/>
        <w:autoSpaceDN w:val="0"/>
        <w:rPr>
          <w:rFonts w:hint="default"/>
          <w:highlight w:val="none"/>
        </w:rPr>
      </w:pPr>
      <w:r>
        <w:rPr>
          <w:rFonts w:hint="eastAsia"/>
          <w:highlight w:val="none"/>
        </w:rPr>
        <w:t>注　１　４欄から７欄までについては、別紙に記載して添えても構いません。</w:t>
      </w:r>
    </w:p>
    <w:p>
      <w:pPr>
        <w:pStyle w:val="0"/>
        <w:overflowPunct w:val="0"/>
        <w:autoSpaceDE w:val="0"/>
        <w:autoSpaceDN w:val="0"/>
        <w:ind w:left="678" w:leftChars="200" w:hanging="226" w:hangingChars="100"/>
        <w:rPr>
          <w:rFonts w:hint="eastAsia"/>
          <w:highlight w:val="none"/>
        </w:rPr>
      </w:pPr>
      <w:r>
        <w:rPr>
          <w:rFonts w:hint="eastAsia"/>
          <w:highlight w:val="none"/>
        </w:rPr>
        <w:t>２　医療法及び医療法施行規則に規定する構造設備の基準に適合していることを確認することができる図面、書類等を添えてください。</w:t>
      </w:r>
    </w:p>
    <w:p>
      <w:pPr>
        <w:pStyle w:val="0"/>
        <w:overflowPunct w:val="0"/>
        <w:autoSpaceDE w:val="0"/>
        <w:autoSpaceDN w:val="0"/>
        <w:rPr>
          <w:rFonts w:hint="default"/>
          <w:highlight w:val="none"/>
        </w:rPr>
      </w:pPr>
      <w:bookmarkStart w:id="1" w:name="_GoBack"/>
      <w:bookmarkEnd w:id="1"/>
    </w:p>
    <w:sectPr>
      <w:pgSz w:w="11906" w:h="16838"/>
      <w:pgMar w:top="1134" w:right="1418" w:bottom="1134" w:left="1418" w:header="851" w:footer="992" w:gutter="0"/>
      <w:cols w:space="720"/>
      <w:textDirection w:val="lrTb"/>
      <w:docGrid w:type="linesAndChars" w:linePitch="30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0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145</TotalTime>
  <Pages>2</Pages>
  <Words>9</Words>
  <Characters>1101</Characters>
  <Application>JUST Note</Application>
  <Lines>64</Lines>
  <Paragraphs>23</Paragraphs>
  <CharactersWithSpaces>1130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2017-04-27T07:04:00Z</dcterms:created>
  <dcterms:modified xsi:type="dcterms:W3CDTF">2025-12-28T03:49:26Z</dcterms:modified>
  <cp:revision>8</cp:revision>
</cp:coreProperties>
</file>