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000000" w:themeColor="text1"/>
          <w:sz w:val="22"/>
        </w:rPr>
      </w:pPr>
      <w:r>
        <w:rPr>
          <w:rFonts w:hint="eastAsia"/>
          <w:color w:val="000000" w:themeColor="text1"/>
          <w:sz w:val="22"/>
        </w:rPr>
        <w:t>様式３</w:t>
      </w:r>
    </w:p>
    <w:p>
      <w:pPr>
        <w:pStyle w:val="0"/>
        <w:wordWrap w:val="0"/>
        <w:jc w:val="right"/>
        <w:rPr>
          <w:rFonts w:hint="default"/>
          <w:sz w:val="22"/>
        </w:rPr>
      </w:pPr>
      <w:r>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　</w:t>
      </w:r>
    </w:p>
    <w:p>
      <w:pPr>
        <w:pStyle w:val="0"/>
        <w:rPr>
          <w:rFonts w:hint="default"/>
          <w:sz w:val="22"/>
        </w:rPr>
      </w:pPr>
    </w:p>
    <w:p>
      <w:pPr>
        <w:pStyle w:val="0"/>
        <w:ind w:firstLine="220" w:firstLineChars="100"/>
        <w:rPr>
          <w:rFonts w:hint="default"/>
          <w:sz w:val="22"/>
        </w:rPr>
      </w:pPr>
      <w:r>
        <w:rPr>
          <w:rFonts w:hint="eastAsia"/>
          <w:sz w:val="22"/>
        </w:rPr>
        <w:t>高知県救急医療協議会長　</w:t>
      </w:r>
      <w:r>
        <w:rPr>
          <w:rFonts w:hint="eastAsia"/>
          <w:sz w:val="22"/>
        </w:rPr>
        <w:t xml:space="preserve">  </w:t>
      </w:r>
      <w:r>
        <w:rPr>
          <w:rFonts w:hint="eastAsia"/>
          <w:sz w:val="22"/>
        </w:rPr>
        <w:t>様</w:t>
      </w:r>
    </w:p>
    <w:p>
      <w:pPr>
        <w:pStyle w:val="0"/>
        <w:ind w:firstLine="210" w:firstLineChars="100"/>
        <w:rPr>
          <w:rFonts w:hint="default"/>
          <w:sz w:val="22"/>
        </w:rPr>
      </w:pPr>
    </w:p>
    <w:p>
      <w:pPr>
        <w:pStyle w:val="0"/>
        <w:rPr>
          <w:rFonts w:hint="default"/>
          <w:sz w:val="22"/>
        </w:rPr>
      </w:pPr>
    </w:p>
    <w:p>
      <w:pPr>
        <w:pStyle w:val="0"/>
        <w:ind w:firstLine="6600" w:firstLineChars="3000"/>
        <w:rPr>
          <w:rFonts w:hint="default"/>
          <w:sz w:val="22"/>
        </w:rPr>
      </w:pPr>
      <w:r>
        <w:rPr>
          <w:rFonts w:hint="eastAsia"/>
          <w:sz w:val="22"/>
        </w:rPr>
        <w:t>〇〇〇〇</w:t>
      </w:r>
    </w:p>
    <w:p>
      <w:pPr>
        <w:pStyle w:val="0"/>
        <w:ind w:firstLine="6600" w:firstLineChars="3000"/>
        <w:rPr>
          <w:rFonts w:hint="default"/>
          <w:sz w:val="22"/>
        </w:rPr>
      </w:pPr>
      <w:r>
        <w:rPr>
          <w:rFonts w:hint="eastAsia"/>
          <w:sz w:val="22"/>
        </w:rPr>
        <w:t>病院長　〇〇　〇〇　㊞</w:t>
      </w:r>
    </w:p>
    <w:p>
      <w:pPr>
        <w:pStyle w:val="0"/>
        <w:rPr>
          <w:rFonts w:hint="default"/>
          <w:sz w:val="22"/>
        </w:rPr>
      </w:pPr>
    </w:p>
    <w:p>
      <w:pPr>
        <w:pStyle w:val="0"/>
        <w:rPr>
          <w:rFonts w:hint="default"/>
          <w:sz w:val="22"/>
        </w:rPr>
      </w:pPr>
    </w:p>
    <w:p>
      <w:pPr>
        <w:pStyle w:val="15"/>
        <w:tabs>
          <w:tab w:val="clear" w:pos="4252"/>
          <w:tab w:val="clear" w:pos="8504"/>
        </w:tabs>
        <w:snapToGrid w:val="1"/>
        <w:jc w:val="center"/>
        <w:rPr>
          <w:rFonts w:hint="default"/>
          <w:sz w:val="22"/>
        </w:rPr>
      </w:pPr>
      <w:r>
        <w:rPr>
          <w:rFonts w:hint="eastAsia"/>
          <w:sz w:val="22"/>
        </w:rPr>
        <w:t>認定を必要とする救急救命処置に係る認定証明申請書</w:t>
      </w:r>
    </w:p>
    <w:p>
      <w:pPr>
        <w:pStyle w:val="15"/>
        <w:tabs>
          <w:tab w:val="clear" w:pos="4252"/>
          <w:tab w:val="clear" w:pos="8504"/>
        </w:tabs>
        <w:snapToGrid w:val="1"/>
        <w:jc w:val="center"/>
        <w:rPr>
          <w:rFonts w:hint="default"/>
          <w:sz w:val="22"/>
        </w:rPr>
      </w:pPr>
    </w:p>
    <w:p>
      <w:pPr>
        <w:pStyle w:val="0"/>
        <w:ind w:left="420" w:leftChars="200" w:firstLine="220" w:firstLineChars="100"/>
        <w:rPr>
          <w:rFonts w:hint="default"/>
          <w:sz w:val="22"/>
        </w:rPr>
      </w:pPr>
      <w:r>
        <w:rPr>
          <w:rFonts w:hint="eastAsia"/>
          <w:sz w:val="22"/>
        </w:rPr>
        <w:t>下記の者については、高知県内の医療機関に所属する救急救命士が行う救急救命処置に係る認定要</w:t>
      </w:r>
      <w:r>
        <w:rPr>
          <w:rFonts w:hint="eastAsia"/>
          <w:sz w:val="22"/>
          <w:u w:val="none" w:color="auto"/>
        </w:rPr>
        <w:t>の</w:t>
      </w:r>
      <w:r>
        <w:rPr>
          <w:rFonts w:hint="eastAsia"/>
          <w:sz w:val="22"/>
        </w:rPr>
        <w:t>規定により、認定証明を交付いただきますよう、申請します。</w:t>
      </w:r>
    </w:p>
    <w:p>
      <w:pPr>
        <w:pStyle w:val="0"/>
        <w:ind w:leftChars="0" w:firstLineChars="0"/>
        <w:rPr>
          <w:rFonts w:hint="default"/>
          <w:sz w:val="22"/>
        </w:rPr>
      </w:pPr>
    </w:p>
    <w:p>
      <w:pPr>
        <w:pStyle w:val="0"/>
        <w:ind w:left="420" w:leftChars="200" w:firstLine="220" w:firstLineChars="100"/>
        <w:jc w:val="center"/>
        <w:rPr>
          <w:rFonts w:hint="default"/>
          <w:sz w:val="22"/>
        </w:rPr>
      </w:pPr>
      <w:r>
        <w:rPr>
          <w:rFonts w:hint="eastAsia"/>
          <w:sz w:val="22"/>
        </w:rPr>
        <w:t>記</w:t>
      </w:r>
    </w:p>
    <w:p>
      <w:pPr>
        <w:pStyle w:val="0"/>
        <w:ind w:left="420" w:leftChars="200" w:firstLine="220" w:firstLineChars="100"/>
        <w:jc w:val="center"/>
        <w:rPr>
          <w:rFonts w:hint="default"/>
          <w:sz w:val="22"/>
        </w:rPr>
      </w:pPr>
    </w:p>
    <w:p>
      <w:pPr>
        <w:pStyle w:val="0"/>
        <w:rPr>
          <w:rFonts w:hint="default"/>
          <w:sz w:val="22"/>
        </w:rPr>
      </w:pPr>
      <w:r>
        <w:rPr>
          <w:rFonts w:hint="eastAsia"/>
          <w:sz w:val="22"/>
        </w:rPr>
        <w:t>１　医療機関名</w:t>
      </w:r>
    </w:p>
    <w:p>
      <w:pPr>
        <w:pStyle w:val="0"/>
        <w:rPr>
          <w:rFonts w:hint="default"/>
          <w:sz w:val="22"/>
        </w:rPr>
      </w:pPr>
    </w:p>
    <w:p>
      <w:pPr>
        <w:pStyle w:val="0"/>
        <w:rPr>
          <w:rFonts w:hint="default"/>
          <w:sz w:val="22"/>
        </w:rPr>
      </w:pPr>
      <w:r>
        <w:rPr>
          <w:rFonts w:hint="eastAsia"/>
          <w:sz w:val="22"/>
        </w:rPr>
        <w:t>２　交付を申請する救急救命士</w:t>
      </w:r>
    </w:p>
    <w:p>
      <w:pPr>
        <w:pStyle w:val="0"/>
        <w:rPr>
          <w:rFonts w:hint="default"/>
          <w:sz w:val="22"/>
        </w:rPr>
      </w:pPr>
      <w:r>
        <w:rPr>
          <w:rFonts w:hint="eastAsia"/>
          <w:sz w:val="22"/>
        </w:rPr>
        <w:t>　　氏　　名</w:t>
      </w:r>
    </w:p>
    <w:p>
      <w:pPr>
        <w:pStyle w:val="0"/>
        <w:rPr>
          <w:rFonts w:hint="default"/>
          <w:sz w:val="22"/>
        </w:rPr>
      </w:pPr>
      <w:r>
        <w:rPr>
          <w:rFonts w:hint="eastAsia"/>
          <w:sz w:val="22"/>
        </w:rPr>
        <w:t>　　生年月日</w:t>
      </w:r>
    </w:p>
    <w:p>
      <w:pPr>
        <w:pStyle w:val="0"/>
        <w:rPr>
          <w:rFonts w:hint="default"/>
          <w:sz w:val="22"/>
        </w:rPr>
      </w:pPr>
      <w:r>
        <w:rPr>
          <w:rFonts w:hint="eastAsia"/>
          <w:sz w:val="22"/>
        </w:rPr>
        <w:t>　　免許登録番号　　　　第　　回試験　　　　第　　　　　　号</w:t>
      </w:r>
    </w:p>
    <w:p>
      <w:pPr>
        <w:pStyle w:val="0"/>
        <w:rPr>
          <w:rFonts w:hint="default"/>
          <w:sz w:val="22"/>
        </w:rPr>
      </w:pPr>
    </w:p>
    <w:p>
      <w:pPr>
        <w:pStyle w:val="0"/>
        <w:rPr>
          <w:rFonts w:hint="default"/>
          <w:sz w:val="22"/>
        </w:rPr>
      </w:pPr>
      <w:r>
        <w:rPr>
          <w:rFonts w:hint="eastAsia"/>
          <w:sz w:val="22"/>
        </w:rPr>
        <w:t>３　認定を受けている救急救命処置　</w:t>
      </w:r>
    </w:p>
    <w:tbl>
      <w:tblPr>
        <w:tblStyle w:val="27"/>
        <w:tblW w:w="0" w:type="auto"/>
        <w:tblInd w:w="403" w:type="dxa"/>
        <w:tblLayout w:type="fixed"/>
        <w:tblLook w:firstRow="1" w:lastRow="0" w:firstColumn="1" w:lastColumn="0" w:noHBand="0" w:noVBand="1" w:val="04A0"/>
      </w:tblPr>
      <w:tblGrid>
        <w:gridCol w:w="747"/>
        <w:gridCol w:w="840"/>
        <w:gridCol w:w="7770"/>
      </w:tblGrid>
      <w:tr>
        <w:trPr/>
        <w:tc>
          <w:tcPr>
            <w:tcW w:w="747" w:type="dxa"/>
            <w:vAlign w:val="center"/>
          </w:tcPr>
          <w:p>
            <w:pPr>
              <w:pStyle w:val="0"/>
              <w:spacing w:line="240" w:lineRule="auto"/>
              <w:jc w:val="center"/>
              <w:rPr>
                <w:rFonts w:hint="eastAsia"/>
                <w:b w:val="1"/>
                <w:sz w:val="22"/>
              </w:rPr>
            </w:pPr>
            <w:r>
              <w:rPr>
                <w:rFonts w:hint="eastAsia"/>
                <w:b w:val="1"/>
                <w:sz w:val="22"/>
              </w:rPr>
              <w:t>１</w:t>
            </w:r>
          </w:p>
        </w:tc>
        <w:tc>
          <w:tcPr>
            <w:tcW w:w="840" w:type="dxa"/>
            <w:vAlign w:val="top"/>
          </w:tcPr>
          <w:p>
            <w:pPr>
              <w:pStyle w:val="0"/>
              <w:rPr>
                <w:rFonts w:hint="eastAsia"/>
                <w:sz w:val="22"/>
              </w:rPr>
            </w:pPr>
          </w:p>
        </w:tc>
        <w:tc>
          <w:tcPr>
            <w:tcW w:w="7770" w:type="dxa"/>
            <w:vAlign w:val="top"/>
          </w:tcPr>
          <w:p>
            <w:pPr>
              <w:pStyle w:val="0"/>
              <w:rPr>
                <w:rFonts w:hint="eastAsia"/>
                <w:sz w:val="22"/>
              </w:rPr>
            </w:pPr>
            <w:r>
              <w:rPr>
                <w:rFonts w:hint="eastAsia"/>
                <w:sz w:val="22"/>
              </w:rPr>
              <w:t>心臓機能停止及び呼吸機能停止の状態にある傷病者に対する気管内チューブによる気道確保</w:t>
            </w:r>
          </w:p>
        </w:tc>
      </w:tr>
      <w:tr>
        <w:trPr/>
        <w:tc>
          <w:tcPr>
            <w:tcW w:w="747" w:type="dxa"/>
            <w:vAlign w:val="center"/>
          </w:tcPr>
          <w:p>
            <w:pPr>
              <w:pStyle w:val="0"/>
              <w:spacing w:line="240" w:lineRule="auto"/>
              <w:jc w:val="center"/>
              <w:rPr>
                <w:rFonts w:hint="eastAsia"/>
                <w:b w:val="1"/>
                <w:sz w:val="22"/>
              </w:rPr>
            </w:pPr>
            <w:r>
              <w:rPr>
                <w:rFonts w:hint="eastAsia"/>
                <w:b w:val="1"/>
                <w:sz w:val="22"/>
              </w:rPr>
              <w:t>２</w:t>
            </w:r>
          </w:p>
        </w:tc>
        <w:tc>
          <w:tcPr>
            <w:tcW w:w="840" w:type="dxa"/>
            <w:vAlign w:val="top"/>
          </w:tcPr>
          <w:p>
            <w:pPr>
              <w:pStyle w:val="0"/>
              <w:rPr>
                <w:rFonts w:hint="eastAsia"/>
                <w:sz w:val="22"/>
              </w:rPr>
            </w:pPr>
          </w:p>
        </w:tc>
        <w:tc>
          <w:tcPr>
            <w:tcW w:w="7770" w:type="dxa"/>
            <w:vAlign w:val="top"/>
          </w:tcPr>
          <w:p>
            <w:pPr>
              <w:pStyle w:val="0"/>
              <w:rPr>
                <w:rFonts w:hint="eastAsia"/>
                <w:sz w:val="22"/>
              </w:rPr>
            </w:pPr>
            <w:r>
              <w:rPr>
                <w:rFonts w:hint="eastAsia"/>
                <w:sz w:val="22"/>
              </w:rPr>
              <w:t>心臓機能停止及び呼吸機能停止の状態にある傷病者に対するビデオ硬性挿管用喉頭鏡を用いた気管内チューブによる気道確保</w:t>
            </w:r>
          </w:p>
        </w:tc>
      </w:tr>
      <w:tr>
        <w:trPr/>
        <w:tc>
          <w:tcPr>
            <w:tcW w:w="747" w:type="dxa"/>
            <w:vAlign w:val="center"/>
          </w:tcPr>
          <w:p>
            <w:pPr>
              <w:pStyle w:val="0"/>
              <w:spacing w:line="240" w:lineRule="auto"/>
              <w:jc w:val="center"/>
              <w:rPr>
                <w:rFonts w:hint="eastAsia"/>
                <w:b w:val="1"/>
                <w:sz w:val="22"/>
              </w:rPr>
            </w:pPr>
            <w:r>
              <w:rPr>
                <w:rFonts w:hint="eastAsia"/>
                <w:b w:val="1"/>
                <w:sz w:val="22"/>
              </w:rPr>
              <w:t>３</w:t>
            </w:r>
          </w:p>
        </w:tc>
        <w:tc>
          <w:tcPr>
            <w:tcW w:w="840" w:type="dxa"/>
            <w:vAlign w:val="top"/>
          </w:tcPr>
          <w:p>
            <w:pPr>
              <w:pStyle w:val="0"/>
              <w:rPr>
                <w:rFonts w:hint="eastAsia"/>
                <w:sz w:val="22"/>
              </w:rPr>
            </w:pPr>
          </w:p>
        </w:tc>
        <w:tc>
          <w:tcPr>
            <w:tcW w:w="7770" w:type="dxa"/>
            <w:vAlign w:val="top"/>
          </w:tcPr>
          <w:p>
            <w:pPr>
              <w:pStyle w:val="0"/>
              <w:rPr>
                <w:rFonts w:hint="eastAsia"/>
                <w:sz w:val="22"/>
              </w:rPr>
            </w:pPr>
            <w:r>
              <w:rPr>
                <w:rFonts w:hint="eastAsia"/>
                <w:sz w:val="22"/>
              </w:rPr>
              <w:t>心臓機能停止の状態にある傷病者に対する薬剤（アドレナリン）投与</w:t>
            </w:r>
          </w:p>
          <w:p>
            <w:pPr>
              <w:pStyle w:val="0"/>
              <w:rPr>
                <w:rFonts w:hint="eastAsia"/>
                <w:sz w:val="22"/>
              </w:rPr>
            </w:pPr>
          </w:p>
        </w:tc>
      </w:tr>
      <w:tr>
        <w:trPr/>
        <w:tc>
          <w:tcPr>
            <w:tcW w:w="747" w:type="dxa"/>
            <w:vAlign w:val="center"/>
          </w:tcPr>
          <w:p>
            <w:pPr>
              <w:pStyle w:val="0"/>
              <w:spacing w:line="240" w:lineRule="auto"/>
              <w:jc w:val="center"/>
              <w:rPr>
                <w:rFonts w:hint="eastAsia"/>
                <w:b w:val="1"/>
                <w:sz w:val="22"/>
              </w:rPr>
            </w:pPr>
            <w:r>
              <w:rPr>
                <w:rFonts w:hint="eastAsia"/>
                <w:b w:val="1"/>
                <w:sz w:val="22"/>
              </w:rPr>
              <w:t>４</w:t>
            </w:r>
          </w:p>
        </w:tc>
        <w:tc>
          <w:tcPr>
            <w:tcW w:w="840" w:type="dxa"/>
            <w:vAlign w:val="top"/>
          </w:tcPr>
          <w:p>
            <w:pPr>
              <w:pStyle w:val="0"/>
              <w:rPr>
                <w:rFonts w:hint="eastAsia"/>
                <w:sz w:val="22"/>
              </w:rPr>
            </w:pPr>
          </w:p>
        </w:tc>
        <w:tc>
          <w:tcPr>
            <w:tcW w:w="7770" w:type="dxa"/>
            <w:vAlign w:val="top"/>
          </w:tcPr>
          <w:p>
            <w:pPr>
              <w:pStyle w:val="0"/>
              <w:rPr>
                <w:rFonts w:hint="eastAsia"/>
                <w:sz w:val="22"/>
              </w:rPr>
            </w:pPr>
            <w:r>
              <w:rPr>
                <w:rFonts w:hint="eastAsia"/>
                <w:sz w:val="22"/>
              </w:rPr>
              <w:t>心肺機能停止前の重度傷病者に対する血糖測定並びに、乳酸リンゲル液を用いた静脈路確保及び輸液</w:t>
            </w:r>
          </w:p>
        </w:tc>
      </w:tr>
      <w:tr>
        <w:trPr/>
        <w:tc>
          <w:tcPr>
            <w:tcW w:w="747" w:type="dxa"/>
            <w:vAlign w:val="center"/>
          </w:tcPr>
          <w:p>
            <w:pPr>
              <w:pStyle w:val="0"/>
              <w:spacing w:line="240" w:lineRule="auto"/>
              <w:jc w:val="center"/>
              <w:rPr>
                <w:rFonts w:hint="eastAsia"/>
                <w:b w:val="1"/>
                <w:sz w:val="22"/>
              </w:rPr>
            </w:pPr>
            <w:r>
              <w:rPr>
                <w:rFonts w:hint="eastAsia"/>
                <w:b w:val="1"/>
                <w:sz w:val="22"/>
              </w:rPr>
              <w:t>５</w:t>
            </w:r>
          </w:p>
        </w:tc>
        <w:tc>
          <w:tcPr>
            <w:tcW w:w="840" w:type="dxa"/>
            <w:vAlign w:val="top"/>
          </w:tcPr>
          <w:p>
            <w:pPr>
              <w:pStyle w:val="0"/>
              <w:rPr>
                <w:rFonts w:hint="eastAsia"/>
                <w:sz w:val="22"/>
              </w:rPr>
            </w:pPr>
          </w:p>
        </w:tc>
        <w:tc>
          <w:tcPr>
            <w:tcW w:w="7770" w:type="dxa"/>
            <w:vAlign w:val="top"/>
          </w:tcPr>
          <w:p>
            <w:pPr>
              <w:pStyle w:val="0"/>
              <w:rPr>
                <w:rFonts w:hint="eastAsia"/>
                <w:sz w:val="22"/>
              </w:rPr>
            </w:pPr>
            <w:r>
              <w:rPr>
                <w:rFonts w:hint="eastAsia"/>
                <w:sz w:val="22"/>
              </w:rPr>
              <w:t>心肺機能停止前の重度傷病者に対する血糖測定並びに、低血糖発作症例へのブドウ糖溶液の投与</w:t>
            </w:r>
          </w:p>
        </w:tc>
      </w:tr>
    </w:tbl>
    <w:p>
      <w:pPr>
        <w:pStyle w:val="0"/>
        <w:rPr>
          <w:rFonts w:hint="default"/>
          <w:sz w:val="22"/>
        </w:rPr>
      </w:pPr>
      <w:r>
        <w:rPr>
          <w:rFonts w:hint="eastAsia"/>
          <w:sz w:val="22"/>
        </w:rPr>
        <w:t>　　※認定を受けているものに○を記載すること</w:t>
      </w:r>
    </w:p>
    <w:p>
      <w:pPr>
        <w:pStyle w:val="0"/>
        <w:rPr>
          <w:rFonts w:hint="default"/>
          <w:sz w:val="22"/>
        </w:rPr>
      </w:pPr>
    </w:p>
    <w:p>
      <w:pPr>
        <w:pStyle w:val="0"/>
        <w:rPr>
          <w:rFonts w:hint="default"/>
          <w:sz w:val="22"/>
        </w:rPr>
      </w:pPr>
    </w:p>
    <w:p>
      <w:pPr>
        <w:pStyle w:val="0"/>
        <w:rPr>
          <w:rFonts w:hint="default" w:ascii="Century" w:hAnsi="Century" w:eastAsia="ＭＳ 明朝"/>
          <w:sz w:val="22"/>
        </w:rPr>
      </w:pPr>
      <w:bookmarkStart w:id="0" w:name="_GoBack"/>
      <w:bookmarkEnd w:id="0"/>
    </w:p>
    <w:sectPr>
      <w:pgSz w:w="11906" w:h="16838"/>
      <w:pgMar w:top="1134" w:right="1077" w:bottom="1134"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正楷書体-PRO">
    <w:panose1 w:val="00000800000000000000"/>
    <w:charset w:val="80"/>
    <w:family w:val="script"/>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efaultTableStyle w:val="27"/>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basedOn w:val="0"/>
    <w:next w:val="19"/>
    <w:link w:val="0"/>
    <w:uiPriority w:val="0"/>
    <w:qFormat/>
    <w:pPr>
      <w:widowControl w:val="1"/>
      <w:jc w:val="left"/>
    </w:pPr>
    <w:rPr>
      <w:kern w:val="0"/>
      <w:sz w:val="24"/>
    </w:rPr>
  </w:style>
  <w:style w:type="paragraph" w:styleId="20">
    <w:name w:val="List Paragraph"/>
    <w:basedOn w:val="0"/>
    <w:next w:val="20"/>
    <w:link w:val="0"/>
    <w:uiPriority w:val="0"/>
    <w:qFormat/>
    <w:pPr>
      <w:widowControl w:val="1"/>
      <w:ind w:left="720"/>
      <w:contextualSpacing w:val="1"/>
      <w:jc w:val="left"/>
    </w:pPr>
    <w:rPr>
      <w:kern w:val="0"/>
      <w:sz w:val="24"/>
    </w:rPr>
  </w:style>
  <w:style w:type="paragraph" w:styleId="21">
    <w:name w:val="Body Text 3"/>
    <w:basedOn w:val="0"/>
    <w:next w:val="21"/>
    <w:link w:val="22"/>
    <w:uiPriority w:val="0"/>
    <w:pPr>
      <w:spacing w:line="300" w:lineRule="auto"/>
      <w:jc w:val="left"/>
    </w:pPr>
    <w:rPr>
      <w:rFonts w:ascii="ＭＳ 明朝" w:hAnsi="ＭＳ 明朝" w:eastAsia="ＭＳ 明朝"/>
      <w:sz w:val="24"/>
    </w:rPr>
  </w:style>
  <w:style w:type="character" w:styleId="22" w:customStyle="1">
    <w:name w:val="本文 3 (文字)"/>
    <w:basedOn w:val="10"/>
    <w:next w:val="22"/>
    <w:link w:val="21"/>
    <w:uiPriority w:val="0"/>
    <w:rPr>
      <w:rFonts w:ascii="ＭＳ 明朝" w:hAnsi="ＭＳ 明朝" w:eastAsia="ＭＳ 明朝"/>
      <w:sz w:val="24"/>
    </w:rPr>
  </w:style>
  <w:style w:type="paragraph" w:styleId="23">
    <w:name w:val="Body Text 2"/>
    <w:basedOn w:val="0"/>
    <w:next w:val="23"/>
    <w:link w:val="24"/>
    <w:uiPriority w:val="0"/>
    <w:pPr>
      <w:spacing w:line="480" w:lineRule="auto"/>
    </w:pPr>
  </w:style>
  <w:style w:type="character" w:styleId="24" w:customStyle="1">
    <w:name w:val="本文 2 (文字)"/>
    <w:basedOn w:val="10"/>
    <w:next w:val="24"/>
    <w:link w:val="23"/>
    <w:uiPriority w:val="0"/>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customStyle="1">
    <w:name w:val="表（シンプル 1）"/>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373</TotalTime>
  <Pages>11</Pages>
  <Words>15</Words>
  <Characters>4663</Characters>
  <Application>JUST Note</Application>
  <Lines>406</Lines>
  <Paragraphs>228</Paragraphs>
  <CharactersWithSpaces>5033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533126</cp:lastModifiedBy>
  <cp:lastPrinted>2026-05-01T10:39:50Z</cp:lastPrinted>
  <dcterms:created xsi:type="dcterms:W3CDTF">2016-09-14T12:09:00Z</dcterms:created>
  <dcterms:modified xsi:type="dcterms:W3CDTF">2026-05-12T01:33:54Z</dcterms:modified>
  <cp:revision>18</cp:revision>
</cp:coreProperties>
</file>