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inorEastAsia" w:hAnsiTheme="minorEastAsia"/>
          <w:sz w:val="22"/>
        </w:rPr>
      </w:pPr>
      <w:r>
        <w:rPr>
          <w:rFonts w:hint="eastAsia" w:asciiTheme="minorEastAsia" w:hAnsiTheme="minorEastAsia"/>
          <w:sz w:val="22"/>
        </w:rPr>
        <w:t>高知県</w:t>
      </w:r>
      <w:r>
        <w:rPr>
          <w:rFonts w:hint="eastAsia" w:asciiTheme="minorEastAsia" w:hAnsiTheme="minorEastAsia"/>
          <w:color w:val="auto"/>
          <w:sz w:val="22"/>
        </w:rPr>
        <w:t>へき地医療</w:t>
      </w:r>
      <w:r>
        <w:rPr>
          <w:rFonts w:hint="eastAsia" w:asciiTheme="minorEastAsia" w:hAnsiTheme="minorEastAsia"/>
          <w:sz w:val="22"/>
        </w:rPr>
        <w:t>施設整備促進支援事業費補助金交付要綱</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（趣旨）</w:t>
      </w:r>
    </w:p>
    <w:p>
      <w:pPr>
        <w:pStyle w:val="0"/>
        <w:ind w:left="240" w:hanging="240" w:hangingChars="100"/>
        <w:rPr>
          <w:rFonts w:hint="default" w:asciiTheme="minorEastAsia" w:hAnsiTheme="minorEastAsia"/>
          <w:sz w:val="22"/>
        </w:rPr>
      </w:pPr>
      <w:r>
        <w:rPr>
          <w:rFonts w:hint="eastAsia" w:asciiTheme="minorEastAsia" w:hAnsiTheme="minorEastAsia"/>
          <w:sz w:val="22"/>
        </w:rPr>
        <w:t>第１条　この要綱は、高知県補助金等交付規則（昭和</w:t>
      </w:r>
      <w:r>
        <w:rPr>
          <w:rFonts w:hint="eastAsia" w:asciiTheme="minorEastAsia" w:hAnsiTheme="minorEastAsia"/>
          <w:sz w:val="22"/>
        </w:rPr>
        <w:t>43</w:t>
      </w:r>
      <w:r>
        <w:rPr>
          <w:rFonts w:hint="eastAsia" w:asciiTheme="minorEastAsia" w:hAnsiTheme="minorEastAsia"/>
          <w:sz w:val="22"/>
        </w:rPr>
        <w:t>年高知県規則第７号。以下「規則」という。）第</w:t>
      </w:r>
      <w:r>
        <w:rPr>
          <w:rFonts w:hint="eastAsia" w:asciiTheme="minorEastAsia" w:hAnsiTheme="minorEastAsia"/>
          <w:sz w:val="22"/>
        </w:rPr>
        <w:t>24</w:t>
      </w:r>
      <w:r>
        <w:rPr>
          <w:rFonts w:hint="eastAsia" w:asciiTheme="minorEastAsia" w:hAnsiTheme="minorEastAsia"/>
          <w:sz w:val="22"/>
        </w:rPr>
        <w:t>条の規定に基づき、高知県</w:t>
      </w:r>
      <w:r>
        <w:rPr>
          <w:rFonts w:hint="eastAsia" w:asciiTheme="minorEastAsia" w:hAnsiTheme="minorEastAsia"/>
          <w:color w:val="auto"/>
          <w:sz w:val="22"/>
        </w:rPr>
        <w:t>へき地医療</w:t>
      </w:r>
      <w:r>
        <w:rPr>
          <w:rFonts w:hint="eastAsia" w:asciiTheme="minorEastAsia" w:hAnsiTheme="minorEastAsia"/>
          <w:sz w:val="22"/>
        </w:rPr>
        <w:t>施設整備促進支援事業費補助金（以下「補助金」という。）の交付に関し必要な事項を定めるものとする。</w:t>
      </w:r>
    </w:p>
    <w:p>
      <w:pPr>
        <w:pStyle w:val="0"/>
        <w:ind w:left="240" w:hanging="240" w:hangingChars="100"/>
        <w:rPr>
          <w:rFonts w:hint="default" w:asciiTheme="minorEastAsia" w:hAnsiTheme="minorEastAsia"/>
          <w:sz w:val="22"/>
        </w:rPr>
      </w:pPr>
    </w:p>
    <w:p>
      <w:pPr>
        <w:pStyle w:val="0"/>
        <w:rPr>
          <w:rFonts w:hint="default" w:asciiTheme="minorEastAsia" w:hAnsiTheme="minorEastAsia"/>
          <w:sz w:val="22"/>
        </w:rPr>
      </w:pPr>
      <w:r>
        <w:rPr>
          <w:rFonts w:hint="eastAsia" w:ascii="ＭＳ 明朝" w:hAnsi="ＭＳ 明朝" w:eastAsia="ＭＳ 明朝"/>
          <w:color w:val="auto"/>
          <w:sz w:val="22"/>
          <w:highlight w:val="none"/>
        </w:rPr>
        <w:t>（補助目的及び補助対象事業者）</w:t>
      </w:r>
    </w:p>
    <w:p>
      <w:pPr>
        <w:pStyle w:val="0"/>
        <w:ind w:left="240" w:hanging="240" w:hangingChars="100"/>
        <w:rPr>
          <w:rFonts w:hint="default" w:asciiTheme="minorEastAsia" w:hAnsiTheme="minorEastAsia"/>
          <w:sz w:val="22"/>
        </w:rPr>
      </w:pPr>
      <w:r>
        <w:rPr>
          <w:rFonts w:hint="eastAsia" w:asciiTheme="minorEastAsia" w:hAnsiTheme="minorEastAsia"/>
          <w:sz w:val="22"/>
        </w:rPr>
        <w:t>第２条　現下の物価高騰を含む経済状況の変化により、</w:t>
      </w:r>
      <w:r>
        <w:rPr>
          <w:rFonts w:hint="eastAsia" w:ascii="ＭＳ 明朝" w:hAnsi="ＭＳ 明朝" w:eastAsia="ＭＳ 明朝"/>
          <w:color w:val="auto"/>
          <w:sz w:val="22"/>
          <w:highlight w:val="none"/>
        </w:rPr>
        <w:t>医療提供体制を構築するため</w:t>
      </w:r>
      <w:r>
        <w:rPr>
          <w:rFonts w:hint="eastAsia" w:ascii="ＭＳ 明朝" w:hAnsi="ＭＳ 明朝" w:eastAsia="ＭＳ 明朝"/>
          <w:color w:val="auto"/>
          <w:sz w:val="22"/>
        </w:rPr>
        <w:t>の</w:t>
      </w:r>
      <w:r>
        <w:rPr>
          <w:rFonts w:hint="eastAsia" w:asciiTheme="minorEastAsia" w:hAnsiTheme="minorEastAsia"/>
          <w:sz w:val="22"/>
        </w:rPr>
        <w:t>施設整備等が困難となっている医療機関等のうち、次の各号のいずれにも該当する者（以下「補助事業者」という。）に対し、予算の範囲内で補助金を交付する。</w:t>
      </w:r>
    </w:p>
    <w:p>
      <w:pPr>
        <w:pStyle w:val="0"/>
        <w:ind w:left="0" w:leftChars="0" w:hanging="440" w:hangingChars="200"/>
        <w:rPr>
          <w:rFonts w:hint="default" w:asciiTheme="minorEastAsia" w:hAnsiTheme="minorEastAsia"/>
          <w:sz w:val="22"/>
        </w:rPr>
      </w:pPr>
      <w:r>
        <w:rPr>
          <w:rFonts w:hint="eastAsia" w:asciiTheme="minorEastAsia" w:hAnsiTheme="minorEastAsia"/>
          <w:sz w:val="22"/>
        </w:rPr>
        <w:t>（１）別表第１の第１欄に掲げる医療施設等施設整備費補助金の国庫補助事業（以下「国庫補助事業」という。）の交付対象となる医療機関等であること。</w:t>
      </w:r>
    </w:p>
    <w:p>
      <w:pPr>
        <w:pStyle w:val="0"/>
        <w:ind w:left="0" w:leftChars="0" w:hanging="440" w:hangingChars="200"/>
        <w:rPr>
          <w:rFonts w:hint="default" w:asciiTheme="minorEastAsia" w:hAnsiTheme="minorEastAsia"/>
          <w:color w:val="auto"/>
          <w:sz w:val="22"/>
        </w:rPr>
      </w:pPr>
      <w:r>
        <w:rPr>
          <w:rFonts w:hint="eastAsia" w:asciiTheme="minorEastAsia" w:hAnsiTheme="minorEastAsia"/>
          <w:sz w:val="22"/>
        </w:rPr>
        <w:t>（２）令和</w:t>
      </w:r>
      <w:r>
        <w:rPr>
          <w:rFonts w:hint="eastAsia" w:asciiTheme="minorEastAsia" w:hAnsiTheme="minorEastAsia"/>
          <w:color w:val="auto"/>
          <w:sz w:val="22"/>
        </w:rPr>
        <w:t>７年４月１日から令和８年３月</w:t>
      </w:r>
      <w:r>
        <w:rPr>
          <w:rFonts w:hint="eastAsia" w:asciiTheme="minorEastAsia" w:hAnsiTheme="minorEastAsia"/>
          <w:color w:val="auto"/>
          <w:sz w:val="22"/>
        </w:rPr>
        <w:t>31</w:t>
      </w:r>
      <w:r>
        <w:rPr>
          <w:rFonts w:hint="eastAsia" w:asciiTheme="minorEastAsia" w:hAnsiTheme="minorEastAsia"/>
          <w:color w:val="auto"/>
          <w:sz w:val="22"/>
        </w:rPr>
        <w:t>日までの間に国庫補助事業の交付対象となる新築、増改築及び改修（以下「施設整備」という。）に係る本体工事の契約をし、令和７年４月１日から令和９年３月</w:t>
      </w:r>
      <w:r>
        <w:rPr>
          <w:rFonts w:hint="eastAsia" w:asciiTheme="minorEastAsia" w:hAnsiTheme="minorEastAsia"/>
          <w:color w:val="auto"/>
          <w:sz w:val="22"/>
        </w:rPr>
        <w:t>31</w:t>
      </w:r>
      <w:r>
        <w:rPr>
          <w:rFonts w:hint="eastAsia" w:asciiTheme="minorEastAsia" w:hAnsiTheme="minorEastAsia"/>
          <w:color w:val="auto"/>
          <w:sz w:val="22"/>
        </w:rPr>
        <w:t>日までの間に着工していること。</w:t>
      </w:r>
    </w:p>
    <w:p>
      <w:pPr>
        <w:pStyle w:val="0"/>
        <w:ind w:left="0" w:leftChars="0" w:hanging="440" w:hangingChars="200"/>
        <w:rPr>
          <w:rFonts w:hint="default" w:asciiTheme="minorEastAsia" w:hAnsiTheme="minorEastAsia"/>
          <w:strike w:val="0"/>
          <w:dstrike w:val="0"/>
          <w:color w:val="auto"/>
          <w:sz w:val="22"/>
        </w:rPr>
      </w:pPr>
      <w:r>
        <w:rPr>
          <w:rFonts w:hint="eastAsia" w:asciiTheme="minorEastAsia" w:hAnsiTheme="minorEastAsia"/>
          <w:strike w:val="0"/>
          <w:dstrike w:val="0"/>
          <w:color w:val="auto"/>
          <w:sz w:val="22"/>
        </w:rPr>
        <w:t>（３）令和７年度に高知県へき地医療施設整備事業費補助金の交付を受けて施設整備を行っていること。</w:t>
      </w:r>
    </w:p>
    <w:p>
      <w:pPr>
        <w:pStyle w:val="0"/>
        <w:rPr>
          <w:rFonts w:hint="default" w:asciiTheme="minorEastAsia" w:hAnsiTheme="minorEastAsia"/>
          <w:sz w:val="22"/>
        </w:rPr>
      </w:pPr>
    </w:p>
    <w:p>
      <w:pPr>
        <w:pStyle w:val="22"/>
        <w:wordWrap w:val="1"/>
        <w:spacing w:line="300" w:lineRule="exact"/>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w:t>
      </w:r>
      <w:r>
        <w:rPr>
          <w:rFonts w:hint="eastAsia" w:ascii="ＭＳ 明朝" w:hAnsi="ＭＳ 明朝" w:eastAsia="ＭＳ 明朝"/>
          <w:color w:val="auto"/>
          <w:kern w:val="0"/>
          <w:sz w:val="22"/>
          <w:highlight w:val="none"/>
        </w:rPr>
        <w:t>補助対象経費及び補助率）</w:t>
      </w:r>
    </w:p>
    <w:p>
      <w:pPr>
        <w:pStyle w:val="0"/>
        <w:ind w:left="240" w:hanging="240" w:hangingChars="100"/>
        <w:rPr>
          <w:rFonts w:hint="eastAsia" w:asciiTheme="minorEastAsia" w:hAnsiTheme="minorEastAsia"/>
          <w:color w:val="auto"/>
          <w:sz w:val="22"/>
        </w:rPr>
      </w:pPr>
      <w:r>
        <w:rPr>
          <w:rFonts w:hint="eastAsia" w:asciiTheme="minorEastAsia" w:hAnsiTheme="minorEastAsia"/>
          <w:sz w:val="22"/>
        </w:rPr>
        <w:t>第３条　補助金の交付額は、別表</w:t>
      </w:r>
      <w:r>
        <w:rPr>
          <w:rFonts w:hint="eastAsia" w:asciiTheme="minorEastAsia" w:hAnsiTheme="minorEastAsia"/>
          <w:strike w:val="0"/>
          <w:dstrike w:val="0"/>
          <w:color w:val="auto"/>
          <w:sz w:val="22"/>
        </w:rPr>
        <w:t>第</w:t>
      </w:r>
      <w:r>
        <w:rPr>
          <w:rFonts w:hint="eastAsia" w:asciiTheme="minorEastAsia" w:hAnsiTheme="minorEastAsia"/>
          <w:sz w:val="22"/>
        </w:rPr>
        <w:t>１の</w:t>
      </w:r>
      <w:r>
        <w:rPr>
          <w:rFonts w:hint="eastAsia" w:asciiTheme="minorEastAsia" w:hAnsiTheme="minorEastAsia"/>
          <w:strike w:val="0"/>
          <w:dstrike w:val="0"/>
          <w:color w:val="000000" w:themeColor="text1"/>
          <w:sz w:val="22"/>
        </w:rPr>
        <w:t>第</w:t>
      </w:r>
      <w:r>
        <w:rPr>
          <w:rFonts w:hint="eastAsia" w:asciiTheme="minorEastAsia" w:hAnsiTheme="minorEastAsia"/>
          <w:color w:val="auto"/>
          <w:sz w:val="22"/>
        </w:rPr>
        <w:t>４欄に定める物価高騰を反映した単価と第５欄に定める令和７年度交付要綱上の単価との差額に、対象面積及び第６欄に定める補助率を乗じて得た額とする。ただし、算出された額に</w:t>
      </w:r>
      <w:r>
        <w:rPr>
          <w:rFonts w:hint="eastAsia" w:asciiTheme="minorEastAsia" w:hAnsiTheme="minorEastAsia"/>
          <w:color w:val="auto"/>
          <w:sz w:val="22"/>
        </w:rPr>
        <w:t>1,000</w:t>
      </w:r>
      <w:r>
        <w:rPr>
          <w:rFonts w:hint="eastAsia" w:asciiTheme="minorEastAsia" w:hAnsiTheme="minorEastAsia"/>
          <w:color w:val="auto"/>
          <w:sz w:val="22"/>
        </w:rPr>
        <w:t>円未満の端数を生じた場合は、これを切り捨てるものとする。</w:t>
      </w:r>
    </w:p>
    <w:p>
      <w:pPr>
        <w:pStyle w:val="0"/>
        <w:ind w:left="240" w:hanging="240" w:hangingChars="100"/>
        <w:rPr>
          <w:rFonts w:hint="eastAsia"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（補助金の交付の申請）</w:t>
      </w:r>
    </w:p>
    <w:p>
      <w:pPr>
        <w:pStyle w:val="0"/>
        <w:ind w:left="0" w:leftChars="0" w:hanging="240" w:hangingChars="100"/>
        <w:rPr>
          <w:rFonts w:hint="default" w:asciiTheme="minorEastAsia" w:hAnsiTheme="minorEastAsia"/>
          <w:sz w:val="22"/>
        </w:rPr>
      </w:pPr>
      <w:r>
        <w:rPr>
          <w:rFonts w:hint="eastAsia" w:asciiTheme="minorEastAsia" w:hAnsiTheme="minorEastAsia"/>
          <w:sz w:val="22"/>
        </w:rPr>
        <w:t>第４条　規則第３条第１項の補助金等交付申請書の様式は、別記第１号様式によるものとし、関係書類を添えて知事に提出しなければならない。</w:t>
      </w:r>
    </w:p>
    <w:p>
      <w:pPr>
        <w:pStyle w:val="0"/>
        <w:ind w:leftChars="0" w:firstLineChars="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（補助金の交付の決定）</w:t>
      </w:r>
    </w:p>
    <w:p>
      <w:pPr>
        <w:pStyle w:val="0"/>
        <w:ind w:left="240" w:hanging="240" w:hangingChars="100"/>
        <w:rPr>
          <w:rFonts w:hint="default" w:asciiTheme="minorEastAsia" w:hAnsiTheme="minorEastAsia"/>
          <w:sz w:val="22"/>
        </w:rPr>
      </w:pPr>
      <w:r>
        <w:rPr>
          <w:rFonts w:hint="eastAsia" w:asciiTheme="minorEastAsia" w:hAnsiTheme="minorEastAsia"/>
          <w:sz w:val="22"/>
        </w:rPr>
        <w:t>第５条　知事は、前条の規定による申請が適当であると認めたときは、補助金の交付の決定をし、当該補助事業者に通知するものとする。ただし、当該申請をしたものが別表第２に掲げるいずれかに該当すると認めるときを除く。</w:t>
      </w:r>
    </w:p>
    <w:p>
      <w:pPr>
        <w:pStyle w:val="0"/>
        <w:ind w:left="240" w:hanging="240" w:hangingChars="10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（補助の条件）</w:t>
      </w:r>
    </w:p>
    <w:p>
      <w:pPr>
        <w:pStyle w:val="0"/>
        <w:ind w:left="240" w:hanging="240" w:hangingChars="100"/>
        <w:rPr>
          <w:rFonts w:hint="eastAsia" w:asciiTheme="minorEastAsia" w:hAnsiTheme="minorEastAsia"/>
          <w:sz w:val="22"/>
        </w:rPr>
      </w:pPr>
      <w:r>
        <w:rPr>
          <w:rFonts w:hint="eastAsia" w:asciiTheme="minorEastAsia" w:hAnsiTheme="minorEastAsia"/>
          <w:sz w:val="22"/>
        </w:rPr>
        <w:t>第６条　補助金の交付の目的を達成するため、補助事業者は、次に掲げる事項を遵守しなければならない。</w:t>
      </w:r>
    </w:p>
    <w:p>
      <w:pPr>
        <w:pStyle w:val="0"/>
        <w:ind w:left="0" w:leftChars="0" w:hanging="440" w:hangingChars="200"/>
        <w:rPr>
          <w:rFonts w:hint="eastAsia" w:asciiTheme="minorEastAsia" w:hAnsiTheme="minorEastAsia"/>
          <w:sz w:val="22"/>
        </w:rPr>
      </w:pPr>
      <w:r>
        <w:rPr>
          <w:rFonts w:hint="eastAsia" w:asciiTheme="minorEastAsia" w:hAnsiTheme="minorEastAsia"/>
          <w:sz w:val="22"/>
        </w:rPr>
        <w:t>（１）補助事業に要する経費の配分の変更（軽微な変更を除く。）をする場合には、速やかに知事の承認を受けなければならない。</w:t>
      </w:r>
      <w:r>
        <w:rPr>
          <w:rFonts w:hint="eastAsia" w:asciiTheme="minorEastAsia" w:hAnsiTheme="minorEastAsia"/>
          <w:sz w:val="22"/>
        </w:rPr>
        <w:t xml:space="preserve"> </w:t>
      </w:r>
    </w:p>
    <w:p>
      <w:pPr>
        <w:pStyle w:val="0"/>
        <w:ind w:left="0" w:leftChars="0" w:hanging="440" w:hangingChars="200"/>
        <w:rPr>
          <w:rFonts w:hint="eastAsia" w:asciiTheme="minorEastAsia" w:hAnsiTheme="minorEastAsia"/>
          <w:sz w:val="22"/>
        </w:rPr>
      </w:pPr>
      <w:r>
        <w:rPr>
          <w:rFonts w:hint="eastAsia" w:asciiTheme="minorEastAsia" w:hAnsiTheme="minorEastAsia"/>
          <w:sz w:val="22"/>
        </w:rPr>
        <w:t>（２）補助事業の内容の変更（軽微な変更を除く。）をする場合には、速やかに知事の承認を受けなければならない。</w:t>
      </w:r>
      <w:r>
        <w:rPr>
          <w:rFonts w:hint="eastAsia" w:asciiTheme="minorEastAsia" w:hAnsiTheme="minorEastAsia"/>
          <w:sz w:val="22"/>
        </w:rPr>
        <w:t xml:space="preserve"> </w:t>
      </w:r>
    </w:p>
    <w:p>
      <w:pPr>
        <w:pStyle w:val="0"/>
        <w:ind w:left="0" w:leftChars="0" w:hanging="440" w:hangingChars="200"/>
        <w:rPr>
          <w:rFonts w:hint="eastAsia" w:asciiTheme="minorEastAsia" w:hAnsiTheme="minorEastAsia"/>
          <w:sz w:val="22"/>
        </w:rPr>
      </w:pPr>
      <w:r>
        <w:rPr>
          <w:rFonts w:hint="eastAsia" w:asciiTheme="minorEastAsia" w:hAnsiTheme="minorEastAsia"/>
          <w:sz w:val="22"/>
        </w:rPr>
        <w:t>（３）補助事業を中止し、又は廃止する場合には、速やかに知事の承認を受けなければならない。</w:t>
      </w:r>
      <w:r>
        <w:rPr>
          <w:rFonts w:hint="eastAsia" w:asciiTheme="minorEastAsia" w:hAnsiTheme="minorEastAsia"/>
          <w:sz w:val="22"/>
        </w:rPr>
        <w:t xml:space="preserve"> </w:t>
      </w:r>
    </w:p>
    <w:p>
      <w:pPr>
        <w:pStyle w:val="0"/>
        <w:ind w:left="0" w:leftChars="0" w:hanging="440" w:hangingChars="200"/>
        <w:rPr>
          <w:rFonts w:hint="eastAsia" w:asciiTheme="minorEastAsia" w:hAnsiTheme="minorEastAsia"/>
          <w:sz w:val="22"/>
        </w:rPr>
      </w:pPr>
      <w:r>
        <w:rPr>
          <w:rFonts w:hint="eastAsia" w:asciiTheme="minorEastAsia" w:hAnsiTheme="minorEastAsia"/>
          <w:sz w:val="22"/>
        </w:rPr>
        <w:t>（４）補助事業が予定の期間内に完了しない場合又は事業の遂行が困難となった場合には、速やかに知事に報告してその指示を受けなければならない。</w:t>
      </w:r>
      <w:r>
        <w:rPr>
          <w:rFonts w:hint="eastAsia" w:asciiTheme="minorEastAsia" w:hAnsiTheme="minorEastAsia"/>
          <w:sz w:val="22"/>
        </w:rPr>
        <w:t xml:space="preserve"> </w:t>
      </w:r>
    </w:p>
    <w:p>
      <w:pPr>
        <w:pStyle w:val="0"/>
        <w:ind w:left="0" w:leftChars="0" w:hanging="440" w:hangingChars="200"/>
        <w:rPr>
          <w:rFonts w:hint="eastAsia" w:asciiTheme="minorEastAsia" w:hAnsiTheme="minorEastAsia"/>
          <w:sz w:val="22"/>
        </w:rPr>
      </w:pPr>
      <w:r>
        <w:rPr>
          <w:rFonts w:hint="eastAsia" w:asciiTheme="minorEastAsia" w:hAnsiTheme="minorEastAsia"/>
          <w:sz w:val="22"/>
        </w:rPr>
        <w:t>（５）補助事業により取得し、又は効用の増加した不動産及びその従物については、補助金等に係る予算の執行の適正化に関する法律施行令（昭和</w:t>
      </w:r>
      <w:r>
        <w:rPr>
          <w:rFonts w:hint="eastAsia" w:asciiTheme="minorEastAsia" w:hAnsiTheme="minorEastAsia"/>
          <w:sz w:val="22"/>
        </w:rPr>
        <w:t>30</w:t>
      </w:r>
      <w:r>
        <w:rPr>
          <w:rFonts w:hint="eastAsia" w:asciiTheme="minorEastAsia" w:hAnsiTheme="minorEastAsia"/>
          <w:sz w:val="22"/>
        </w:rPr>
        <w:t>年政令第</w:t>
      </w:r>
      <w:r>
        <w:rPr>
          <w:rFonts w:hint="eastAsia" w:asciiTheme="minorEastAsia" w:hAnsiTheme="minorEastAsia"/>
          <w:sz w:val="22"/>
        </w:rPr>
        <w:t>225</w:t>
      </w:r>
      <w:r>
        <w:rPr>
          <w:rFonts w:hint="eastAsia" w:asciiTheme="minorEastAsia" w:hAnsiTheme="minorEastAsia"/>
          <w:sz w:val="22"/>
        </w:rPr>
        <w:t>号。</w:t>
      </w:r>
      <w:r>
        <w:rPr>
          <w:rFonts w:hint="eastAsia" w:asciiTheme="minorEastAsia" w:hAnsiTheme="minorEastAsia"/>
          <w:color w:val="000000" w:themeColor="text1"/>
          <w:sz w:val="22"/>
          <w:shd w:val="clear" w:color="auto" w:fill="auto"/>
        </w:rPr>
        <w:t>以下「施行令」という。</w:t>
      </w:r>
      <w:r>
        <w:rPr>
          <w:rFonts w:hint="eastAsia" w:asciiTheme="minorEastAsia" w:hAnsiTheme="minorEastAsia"/>
          <w:sz w:val="22"/>
        </w:rPr>
        <w:t>）第</w:t>
      </w:r>
      <w:r>
        <w:rPr>
          <w:rFonts w:hint="eastAsia" w:asciiTheme="minorEastAsia" w:hAnsiTheme="minorEastAsia"/>
          <w:sz w:val="22"/>
        </w:rPr>
        <w:t>14</w:t>
      </w:r>
      <w:r>
        <w:rPr>
          <w:rFonts w:hint="eastAsia" w:asciiTheme="minorEastAsia" w:hAnsiTheme="minorEastAsia"/>
          <w:sz w:val="22"/>
        </w:rPr>
        <w:t>条第１項第２号の規定により厚生労働大臣が別に定める期間を経過するまで、知事の承認を受けないでこの補助金の交付の目的に反して使用し、譲渡し、交換し、貸し付け、担保に供し、又は取り壊してはならない。</w:t>
      </w:r>
    </w:p>
    <w:p>
      <w:pPr>
        <w:pStyle w:val="0"/>
        <w:ind w:left="0" w:leftChars="0" w:hanging="440" w:hangingChars="200"/>
        <w:rPr>
          <w:rFonts w:hint="eastAsia" w:asciiTheme="minorEastAsia" w:hAnsiTheme="minorEastAsia"/>
          <w:color w:val="auto"/>
          <w:sz w:val="22"/>
        </w:rPr>
      </w:pPr>
      <w:r>
        <w:rPr>
          <w:rFonts w:hint="eastAsia" w:asciiTheme="minorEastAsia" w:hAnsiTheme="minorEastAsia"/>
          <w:sz w:val="22"/>
        </w:rPr>
        <w:t>（</w:t>
      </w:r>
      <w:r>
        <w:rPr>
          <w:rFonts w:hint="eastAsia" w:asciiTheme="minorEastAsia" w:hAnsiTheme="minorEastAsia"/>
          <w:color w:val="auto"/>
          <w:sz w:val="22"/>
        </w:rPr>
        <w:t>６）知事の承認を受けて財産を処分することにより収入があった場合には、その収入の全部又は一部を県に納付させることがある。</w:t>
      </w:r>
      <w:r>
        <w:rPr>
          <w:rFonts w:hint="eastAsia" w:asciiTheme="minorEastAsia" w:hAnsiTheme="minorEastAsia"/>
          <w:color w:val="auto"/>
          <w:sz w:val="22"/>
        </w:rPr>
        <w:t xml:space="preserve"> </w:t>
      </w:r>
    </w:p>
    <w:p>
      <w:pPr>
        <w:pStyle w:val="0"/>
        <w:ind w:left="0" w:leftChars="0" w:hanging="440" w:hangingChars="200"/>
        <w:rPr>
          <w:rFonts w:hint="eastAsia" w:asciiTheme="minorEastAsia" w:hAnsiTheme="minorEastAsia"/>
          <w:color w:val="auto"/>
          <w:sz w:val="22"/>
        </w:rPr>
      </w:pPr>
      <w:r>
        <w:rPr>
          <w:rFonts w:hint="eastAsia" w:asciiTheme="minorEastAsia" w:hAnsiTheme="minorEastAsia"/>
          <w:color w:val="auto"/>
          <w:sz w:val="22"/>
        </w:rPr>
        <w:t>（７）補助事業により取得し、又は効用の増加した財産については、補助事業完了後においても善良な管理者の注意をもって管理するとともに、その効率的な運営を図らなければならない。</w:t>
      </w:r>
      <w:r>
        <w:rPr>
          <w:rFonts w:hint="eastAsia" w:asciiTheme="minorEastAsia" w:hAnsiTheme="minorEastAsia"/>
          <w:color w:val="auto"/>
          <w:sz w:val="22"/>
        </w:rPr>
        <w:t xml:space="preserve"> </w:t>
      </w:r>
    </w:p>
    <w:p>
      <w:pPr>
        <w:pStyle w:val="0"/>
        <w:ind w:left="0" w:leftChars="0" w:hanging="440" w:hangingChars="200"/>
        <w:rPr>
          <w:rFonts w:hint="eastAsia" w:asciiTheme="minorEastAsia" w:hAnsiTheme="minorEastAsia"/>
          <w:color w:val="auto"/>
          <w:sz w:val="22"/>
        </w:rPr>
      </w:pPr>
      <w:r>
        <w:rPr>
          <w:rFonts w:hint="eastAsia" w:asciiTheme="minorEastAsia" w:hAnsiTheme="minorEastAsia"/>
          <w:color w:val="auto"/>
          <w:sz w:val="22"/>
        </w:rPr>
        <w:t>（８）補助金と補助事業に係る証拠書類等の管理については、収入及び支出を明らかにした帳簿を備え、当該収入及び支出について証拠書類を整理し、かつ、当該帳簿等及び証拠書類を補助金の額の確定の日（事業の中止又は廃止の承認を受けた場合には、その承認を受けた日）の属する年度の終了後５年間保管しておかなければならない。ただし、事業により取得し、又は効用の増加した財産がある場合は、前記の期間を経過後、当該財産の財産処分が完了する日、又は施行令第</w:t>
      </w:r>
      <w:r>
        <w:rPr>
          <w:rFonts w:hint="eastAsia" w:asciiTheme="minorEastAsia" w:hAnsiTheme="minorEastAsia"/>
          <w:color w:val="auto"/>
          <w:sz w:val="22"/>
        </w:rPr>
        <w:t>14</w:t>
      </w:r>
      <w:r>
        <w:rPr>
          <w:rFonts w:hint="eastAsia" w:asciiTheme="minorEastAsia" w:hAnsiTheme="minorEastAsia"/>
          <w:color w:val="auto"/>
          <w:sz w:val="22"/>
        </w:rPr>
        <w:t>条第１項第２号の規定により厚生労働大臣が別に定める期間を経過する日のいずれか遅い日まで保管しておかなければならない。</w:t>
      </w:r>
      <w:r>
        <w:rPr>
          <w:rFonts w:hint="eastAsia" w:asciiTheme="minorEastAsia" w:hAnsiTheme="minorEastAsia"/>
          <w:color w:val="auto"/>
          <w:sz w:val="22"/>
        </w:rPr>
        <w:t xml:space="preserve"> </w:t>
      </w:r>
    </w:p>
    <w:p>
      <w:pPr>
        <w:pStyle w:val="0"/>
        <w:ind w:left="0" w:leftChars="0" w:hanging="440" w:hangingChars="200"/>
        <w:rPr>
          <w:rFonts w:hint="eastAsia" w:asciiTheme="minorEastAsia" w:hAnsiTheme="minorEastAsia"/>
          <w:sz w:val="22"/>
        </w:rPr>
      </w:pPr>
      <w:r>
        <w:rPr>
          <w:rFonts w:hint="eastAsia" w:asciiTheme="minorEastAsia" w:hAnsiTheme="minorEastAsia"/>
          <w:color w:val="auto"/>
          <w:sz w:val="22"/>
        </w:rPr>
        <w:t>（９）補助事業完了後に、消費税及び地方消費税の申告により補助金に係る消費税及び</w:t>
      </w:r>
      <w:r>
        <w:rPr>
          <w:rFonts w:hint="eastAsia" w:asciiTheme="minorEastAsia" w:hAnsiTheme="minorEastAsia"/>
          <w:sz w:val="22"/>
        </w:rPr>
        <w:t>地方消費税に係る仕入控除税額が確定した場合（仕入控除税額が０円の場合を含む。）は、別記第２号様式により速やかに、遅くとも事業完了日の属する年度の翌々年度</w:t>
      </w:r>
      <w:r>
        <w:rPr>
          <w:rFonts w:hint="eastAsia" w:asciiTheme="minorEastAsia" w:hAnsiTheme="minorEastAsia"/>
          <w:sz w:val="22"/>
          <w:highlight w:val="none"/>
          <w:shd w:val="clear" w:color="auto" w:fill="auto"/>
        </w:rPr>
        <w:t>６月</w:t>
      </w:r>
      <w:r>
        <w:rPr>
          <w:rFonts w:hint="eastAsia" w:asciiTheme="minorEastAsia" w:hAnsiTheme="minorEastAsia"/>
          <w:sz w:val="22"/>
          <w:highlight w:val="none"/>
          <w:shd w:val="clear" w:color="auto" w:fill="auto"/>
        </w:rPr>
        <w:t>15</w:t>
      </w:r>
      <w:r>
        <w:rPr>
          <w:rFonts w:hint="eastAsia" w:asciiTheme="minorEastAsia" w:hAnsiTheme="minorEastAsia"/>
          <w:sz w:val="22"/>
          <w:highlight w:val="none"/>
          <w:shd w:val="clear" w:color="auto" w:fill="auto"/>
        </w:rPr>
        <w:t>日</w:t>
      </w:r>
      <w:r>
        <w:rPr>
          <w:rFonts w:hint="eastAsia" w:asciiTheme="minorEastAsia" w:hAnsiTheme="minorEastAsia"/>
          <w:sz w:val="22"/>
        </w:rPr>
        <w:t>までに知事に報告しなければならない。</w:t>
      </w:r>
      <w:r>
        <w:rPr>
          <w:rFonts w:hint="eastAsia" w:asciiTheme="minorEastAsia" w:hAnsiTheme="minorEastAsia"/>
          <w:sz w:val="22"/>
        </w:rPr>
        <w:t xml:space="preserve"> </w:t>
      </w:r>
      <w:r>
        <w:rPr>
          <w:rFonts w:hint="eastAsia" w:asciiTheme="minorEastAsia" w:hAnsiTheme="minorEastAsia"/>
          <w:sz w:val="22"/>
        </w:rPr>
        <w:t>また、補助事業者が全国的に事業を展開する組織の一支部（又は一支社、一支所等）であって、自ら消費税及び地方消費税の申告を行わず、本部（又は本社、本所等）で消費税及び地方消費税の申告を行っている場合は、本部の課税売上割合等の申告内容に基づき報告を行うこと。</w:t>
      </w:r>
      <w:r>
        <w:rPr>
          <w:rFonts w:hint="eastAsia" w:asciiTheme="minorEastAsia" w:hAnsiTheme="minorEastAsia"/>
          <w:sz w:val="22"/>
        </w:rPr>
        <w:t xml:space="preserve"> </w:t>
      </w:r>
      <w:r>
        <w:rPr>
          <w:rFonts w:hint="eastAsia" w:asciiTheme="minorEastAsia" w:hAnsiTheme="minorEastAsia"/>
          <w:sz w:val="22"/>
        </w:rPr>
        <w:t>なお、補助金に係る仕入控除税額があることが確定した場合には、当該仕入控除税額を県に返還しなければならない。</w:t>
      </w:r>
      <w:r>
        <w:rPr>
          <w:rFonts w:hint="eastAsia" w:asciiTheme="minorEastAsia" w:hAnsiTheme="minorEastAsia"/>
          <w:sz w:val="22"/>
        </w:rPr>
        <w:t xml:space="preserve"> </w:t>
      </w:r>
    </w:p>
    <w:p>
      <w:pPr>
        <w:pStyle w:val="0"/>
        <w:ind w:left="0" w:leftChars="0" w:hanging="440" w:hangingChars="200"/>
        <w:rPr>
          <w:rFonts w:hint="eastAsia" w:asciiTheme="minorEastAsia" w:hAnsiTheme="minorEastAsia"/>
          <w:strike w:val="0"/>
          <w:dstrike w:val="1"/>
          <w:color w:val="auto"/>
          <w:sz w:val="22"/>
          <w:highlight w:val="yellow"/>
        </w:rPr>
      </w:pPr>
      <w:r>
        <w:rPr>
          <w:rFonts w:hint="eastAsia" w:asciiTheme="minorEastAsia" w:hAnsiTheme="minorEastAsia"/>
          <w:strike w:val="0"/>
          <w:dstrike w:val="0"/>
          <w:color w:val="auto"/>
          <w:sz w:val="22"/>
        </w:rPr>
        <w:t>（</w:t>
      </w:r>
      <w:r>
        <w:rPr>
          <w:rFonts w:hint="eastAsia" w:asciiTheme="minorEastAsia" w:hAnsiTheme="minorEastAsia"/>
          <w:strike w:val="0"/>
          <w:dstrike w:val="0"/>
          <w:color w:val="auto"/>
          <w:sz w:val="22"/>
        </w:rPr>
        <w:t>10</w:t>
      </w:r>
      <w:r>
        <w:rPr>
          <w:rFonts w:hint="eastAsia" w:asciiTheme="minorEastAsia" w:hAnsiTheme="minorEastAsia"/>
          <w:strike w:val="0"/>
          <w:dstrike w:val="0"/>
          <w:color w:val="auto"/>
          <w:sz w:val="22"/>
        </w:rPr>
        <w:t>）この補助金の交付を受けた医療施設等は、厚生労働省又は県が行う、この補助金に関する調査等への協力の求めがあった場合に応じなければならない。</w:t>
      </w:r>
      <w:r>
        <w:rPr>
          <w:rFonts w:hint="eastAsia" w:asciiTheme="minorEastAsia" w:hAnsiTheme="minorEastAsia"/>
          <w:strike w:val="0"/>
          <w:dstrike w:val="0"/>
          <w:color w:val="auto"/>
          <w:sz w:val="22"/>
        </w:rPr>
        <w:t xml:space="preserve"> </w:t>
      </w:r>
    </w:p>
    <w:p>
      <w:pPr>
        <w:pStyle w:val="0"/>
        <w:ind w:leftChars="0" w:firstLineChars="0"/>
        <w:rPr>
          <w:rFonts w:hint="default" w:asciiTheme="minorEastAsia" w:hAnsiTheme="minorEastAsia"/>
          <w:color w:val="auto"/>
          <w:sz w:val="22"/>
        </w:rPr>
      </w:pPr>
      <w:r>
        <w:rPr>
          <w:rFonts w:hint="eastAsia" w:asciiTheme="minorEastAsia" w:hAnsiTheme="minorEastAsia"/>
          <w:color w:val="auto"/>
          <w:sz w:val="22"/>
          <w:shd w:val="clear" w:color="auto" w:fill="auto"/>
        </w:rPr>
        <w:t>（</w:t>
      </w:r>
      <w:r>
        <w:rPr>
          <w:rFonts w:hint="eastAsia" w:asciiTheme="minorEastAsia" w:hAnsiTheme="minorEastAsia"/>
          <w:color w:val="auto"/>
          <w:sz w:val="22"/>
          <w:shd w:val="clear" w:color="auto" w:fill="auto"/>
        </w:rPr>
        <w:t>11</w:t>
      </w:r>
      <w:r>
        <w:rPr>
          <w:rFonts w:hint="eastAsia" w:asciiTheme="minorEastAsia" w:hAnsiTheme="minorEastAsia"/>
          <w:color w:val="auto"/>
          <w:sz w:val="22"/>
          <w:shd w:val="clear" w:color="auto" w:fill="auto"/>
        </w:rPr>
        <w:t>）県税の滞納がないこと。</w:t>
      </w:r>
    </w:p>
    <w:p>
      <w:pPr>
        <w:pStyle w:val="0"/>
        <w:rPr>
          <w:rFonts w:hint="default" w:asciiTheme="minorEastAsia" w:hAnsiTheme="minorEastAsia"/>
          <w:color w:val="auto"/>
          <w:sz w:val="22"/>
        </w:rPr>
      </w:pPr>
    </w:p>
    <w:p>
      <w:pPr>
        <w:pStyle w:val="0"/>
        <w:rPr>
          <w:rFonts w:hint="default" w:asciiTheme="minorEastAsia" w:hAnsiTheme="minorEastAsia"/>
          <w:sz w:val="22"/>
        </w:rPr>
      </w:pPr>
      <w:r>
        <w:rPr>
          <w:rFonts w:hint="eastAsia" w:asciiTheme="minorEastAsia" w:hAnsiTheme="minorEastAsia"/>
          <w:sz w:val="22"/>
        </w:rPr>
        <w:t>（補助金の交付の決定の取消し）</w:t>
      </w:r>
    </w:p>
    <w:p>
      <w:pPr>
        <w:pStyle w:val="0"/>
        <w:ind w:left="220" w:hanging="220" w:hangingChars="100"/>
        <w:rPr>
          <w:rFonts w:hint="default" w:asciiTheme="minorEastAsia" w:hAnsiTheme="minorEastAsia"/>
          <w:sz w:val="22"/>
        </w:rPr>
      </w:pPr>
      <w:r>
        <w:rPr>
          <w:rFonts w:hint="eastAsia" w:asciiTheme="minorEastAsia" w:hAnsiTheme="minorEastAsia"/>
          <w:sz w:val="22"/>
        </w:rPr>
        <w:t>第７条　知事は、補助事業者が別表第２に掲げるいずれかに該当すると認めたときは、補助金の交付の決定の全部又は一部を取り消すことができる。</w:t>
      </w:r>
    </w:p>
    <w:p>
      <w:pPr>
        <w:pStyle w:val="0"/>
        <w:ind w:left="220" w:hanging="220" w:hangingChars="100"/>
        <w:rPr>
          <w:rFonts w:hint="default" w:asciiTheme="minorEastAsia" w:hAnsiTheme="minorEastAsia"/>
          <w:sz w:val="22"/>
        </w:rPr>
      </w:pPr>
    </w:p>
    <w:p>
      <w:pPr>
        <w:pStyle w:val="0"/>
        <w:ind w:left="240" w:hanging="240" w:hangingChars="100"/>
        <w:rPr>
          <w:rFonts w:hint="default" w:asciiTheme="minorEastAsia" w:hAnsiTheme="minorEastAsia"/>
          <w:sz w:val="22"/>
        </w:rPr>
      </w:pPr>
      <w:r>
        <w:rPr>
          <w:rFonts w:hint="eastAsia" w:asciiTheme="minorEastAsia" w:hAnsiTheme="minorEastAsia"/>
          <w:sz w:val="22"/>
        </w:rPr>
        <w:t>（実績報告）</w:t>
      </w:r>
    </w:p>
    <w:p>
      <w:pPr>
        <w:pStyle w:val="0"/>
        <w:ind w:left="0" w:leftChars="0" w:hanging="220" w:hangingChars="100"/>
        <w:rPr>
          <w:rFonts w:hint="default" w:asciiTheme="minorEastAsia" w:hAnsiTheme="minorEastAsia"/>
          <w:sz w:val="22"/>
        </w:rPr>
      </w:pPr>
      <w:r>
        <w:rPr>
          <w:rFonts w:hint="eastAsia" w:asciiTheme="minorEastAsia" w:hAnsiTheme="minorEastAsia"/>
          <w:sz w:val="22"/>
        </w:rPr>
        <w:t>第８条　</w:t>
      </w:r>
      <w:r>
        <w:rPr>
          <w:rFonts w:hint="eastAsia" w:ascii="ＭＳ 明朝" w:hAnsi="ＭＳ 明朝" w:eastAsia="ＭＳ 明朝"/>
          <w:color w:val="auto"/>
          <w:highlight w:val="none"/>
        </w:rPr>
        <w:t>規則第</w:t>
      </w:r>
      <w:r>
        <w:rPr>
          <w:rFonts w:hint="eastAsia" w:ascii="ＭＳ 明朝" w:hAnsi="ＭＳ 明朝" w:eastAsia="ＭＳ 明朝"/>
          <w:color w:val="auto"/>
          <w:highlight w:val="none"/>
        </w:rPr>
        <w:t>11</w:t>
      </w:r>
      <w:r>
        <w:rPr>
          <w:rFonts w:hint="eastAsia" w:ascii="ＭＳ 明朝" w:hAnsi="ＭＳ 明朝" w:eastAsia="ＭＳ 明朝"/>
          <w:color w:val="auto"/>
          <w:highlight w:val="none"/>
        </w:rPr>
        <w:t>条第１項の補助事業等実績報告の様式は、別記第３号様式によるものとし、市町村は、補助事業の完了の日から</w:t>
      </w:r>
      <w:r>
        <w:rPr>
          <w:rFonts w:hint="eastAsia" w:ascii="ＭＳ 明朝" w:hAnsi="ＭＳ 明朝" w:eastAsia="ＭＳ 明朝"/>
          <w:color w:val="auto"/>
          <w:highlight w:val="none"/>
        </w:rPr>
        <w:t>30</w:t>
      </w:r>
      <w:r>
        <w:rPr>
          <w:rFonts w:hint="eastAsia" w:ascii="ＭＳ 明朝" w:hAnsi="ＭＳ 明朝" w:eastAsia="ＭＳ 明朝"/>
          <w:color w:val="auto"/>
          <w:highlight w:val="none"/>
        </w:rPr>
        <w:t>日を経過した日（第６条第３号の規定により事業の中止又は廃止の承認を受けた場合は、当該承認通知を受理した日から１月以内）又は当該年度の３月</w:t>
      </w:r>
      <w:r>
        <w:rPr>
          <w:rFonts w:hint="eastAsia" w:ascii="ＭＳ 明朝" w:hAnsi="ＭＳ 明朝" w:eastAsia="ＭＳ 明朝"/>
          <w:color w:val="auto"/>
          <w:highlight w:val="none"/>
        </w:rPr>
        <w:t>31</w:t>
      </w:r>
      <w:r>
        <w:rPr>
          <w:rFonts w:hint="eastAsia" w:ascii="ＭＳ 明朝" w:hAnsi="ＭＳ 明朝" w:eastAsia="ＭＳ 明朝"/>
          <w:color w:val="auto"/>
          <w:highlight w:val="none"/>
        </w:rPr>
        <w:t>日のいずれか早い日までに知事に提出しなければならない。ただし、これにより難い場合は、翌年度の４月</w:t>
      </w:r>
      <w:r>
        <w:rPr>
          <w:rFonts w:hint="eastAsia" w:ascii="ＭＳ 明朝" w:hAnsi="ＭＳ 明朝" w:eastAsia="ＭＳ 明朝"/>
          <w:color w:val="auto"/>
          <w:highlight w:val="none"/>
        </w:rPr>
        <w:t>10</w:t>
      </w:r>
      <w:r>
        <w:rPr>
          <w:rFonts w:hint="eastAsia" w:ascii="ＭＳ 明朝" w:hAnsi="ＭＳ 明朝" w:eastAsia="ＭＳ 明朝"/>
          <w:color w:val="auto"/>
          <w:highlight w:val="none"/>
        </w:rPr>
        <w:t>日までに知事に提出しなければならない。</w:t>
      </w:r>
    </w:p>
    <w:p>
      <w:pPr>
        <w:pStyle w:val="0"/>
        <w:ind w:left="240" w:hanging="240" w:hangingChars="100"/>
        <w:rPr>
          <w:rFonts w:hint="default" w:asciiTheme="minorEastAsia" w:hAnsiTheme="minorEastAsia"/>
          <w:sz w:val="22"/>
        </w:rPr>
      </w:pPr>
    </w:p>
    <w:p>
      <w:pPr>
        <w:pStyle w:val="0"/>
        <w:ind w:left="240" w:hanging="240" w:hangingChars="100"/>
        <w:rPr>
          <w:rFonts w:hint="default" w:asciiTheme="minorEastAsia" w:hAnsiTheme="minorEastAsia"/>
          <w:sz w:val="22"/>
        </w:rPr>
      </w:pPr>
      <w:r>
        <w:rPr>
          <w:rFonts w:hint="eastAsia" w:asciiTheme="minorEastAsia" w:hAnsiTheme="minorEastAsia"/>
          <w:sz w:val="22"/>
        </w:rPr>
        <w:t>（補助金の支払）</w:t>
      </w:r>
    </w:p>
    <w:p>
      <w:pPr>
        <w:pStyle w:val="0"/>
        <w:ind w:left="0" w:leftChars="0" w:hanging="220" w:hangingChars="100"/>
        <w:rPr>
          <w:rFonts w:hint="default" w:asciiTheme="minorEastAsia" w:hAnsiTheme="minorEastAsia"/>
          <w:sz w:val="22"/>
        </w:rPr>
      </w:pPr>
      <w:r>
        <w:rPr>
          <w:rFonts w:hint="eastAsia" w:asciiTheme="minorEastAsia" w:hAnsiTheme="minorEastAsia"/>
          <w:sz w:val="22"/>
        </w:rPr>
        <w:t>第９条　補助事業者は、補助金の支払いを請求しようとするときは、別記第４号様式による請求書を知事に提出しなければならない。</w:t>
      </w:r>
    </w:p>
    <w:p>
      <w:pPr>
        <w:pStyle w:val="0"/>
        <w:ind w:left="220" w:hanging="220" w:hangingChars="100"/>
        <w:rPr>
          <w:rFonts w:hint="default" w:asciiTheme="minorEastAsia" w:hAnsiTheme="minorEastAsia"/>
          <w:sz w:val="22"/>
        </w:rPr>
      </w:pPr>
    </w:p>
    <w:p>
      <w:pPr>
        <w:pStyle w:val="0"/>
        <w:ind w:leftChars="0" w:firstLineChars="0"/>
        <w:rPr>
          <w:rFonts w:hint="default" w:asciiTheme="minorEastAsia" w:hAnsiTheme="minorEastAsia"/>
          <w:sz w:val="22"/>
        </w:rPr>
      </w:pPr>
      <w:r>
        <w:rPr>
          <w:rFonts w:hint="eastAsia" w:asciiTheme="minorEastAsia" w:hAnsiTheme="minorEastAsia"/>
          <w:sz w:val="22"/>
        </w:rPr>
        <w:t>（補助金の返還等）</w:t>
      </w:r>
    </w:p>
    <w:p>
      <w:pPr>
        <w:pStyle w:val="0"/>
        <w:ind w:left="0" w:leftChars="0" w:hanging="220" w:hangingChars="100"/>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10</w:t>
      </w:r>
      <w:r>
        <w:rPr>
          <w:rFonts w:hint="eastAsia" w:asciiTheme="minorEastAsia" w:hAnsiTheme="minorEastAsia"/>
          <w:sz w:val="22"/>
        </w:rPr>
        <w:t>条　知事は、補助金の交付を受けた開設者又は開設者であった者が次に掲げる事項に該当する場合、補助を行った全額の返還を求める。</w:t>
      </w:r>
    </w:p>
    <w:p>
      <w:pPr>
        <w:pStyle w:val="0"/>
        <w:ind w:left="0" w:leftChars="0" w:hanging="220" w:hangingChars="100"/>
        <w:rPr>
          <w:rFonts w:hint="default" w:asciiTheme="minorEastAsia" w:hAnsiTheme="minorEastAsia"/>
          <w:sz w:val="22"/>
        </w:rPr>
      </w:pPr>
      <w:r>
        <w:rPr>
          <w:rFonts w:hint="eastAsia" w:asciiTheme="minorEastAsia" w:hAnsiTheme="minorEastAsia"/>
          <w:sz w:val="22"/>
        </w:rPr>
        <w:t>（１）補助金の交付を受けた日以降、正当な理由なく施設整備を行わない場合</w:t>
      </w:r>
    </w:p>
    <w:p>
      <w:pPr>
        <w:pStyle w:val="0"/>
        <w:ind w:left="0" w:leftChars="0" w:hanging="220" w:hangingChars="100"/>
        <w:rPr>
          <w:rFonts w:hint="default" w:asciiTheme="minorEastAsia" w:hAnsiTheme="minorEastAsia"/>
          <w:sz w:val="22"/>
        </w:rPr>
      </w:pPr>
      <w:r>
        <w:rPr>
          <w:rFonts w:hint="eastAsia" w:asciiTheme="minorEastAsia" w:hAnsiTheme="minorEastAsia"/>
          <w:sz w:val="22"/>
        </w:rPr>
        <w:t>（２）申請内容をいつわり、その他不正な手段により補助の交付を受けたと認める場合</w:t>
      </w:r>
    </w:p>
    <w:p>
      <w:pPr>
        <w:pStyle w:val="0"/>
        <w:ind w:leftChars="0" w:firstLineChars="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（検査等）</w:t>
      </w:r>
    </w:p>
    <w:p>
      <w:pPr>
        <w:pStyle w:val="0"/>
        <w:ind w:left="240" w:hanging="240" w:hangingChars="100"/>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11</w:t>
      </w:r>
      <w:r>
        <w:rPr>
          <w:rFonts w:hint="eastAsia" w:asciiTheme="minorEastAsia" w:hAnsiTheme="minorEastAsia"/>
          <w:sz w:val="22"/>
        </w:rPr>
        <w:t>条　県は、必要があると認めるときは、補助事業者及び関係機関に対し、事業の遂行状況の報告を求め、又は必要な検査を行うことができる。</w:t>
      </w:r>
    </w:p>
    <w:p>
      <w:pPr>
        <w:pStyle w:val="0"/>
        <w:ind w:left="240" w:hanging="240" w:hangingChars="100"/>
        <w:rPr>
          <w:rFonts w:hint="default" w:asciiTheme="minorEastAsia" w:hAnsiTheme="minorEastAsia"/>
          <w:color w:val="000000" w:themeColor="text1"/>
          <w:sz w:val="22"/>
        </w:rPr>
      </w:pPr>
    </w:p>
    <w:p>
      <w:pPr>
        <w:pStyle w:val="0"/>
        <w:ind w:left="240" w:hanging="240" w:hangingChars="100"/>
        <w:rPr>
          <w:rFonts w:hint="eastAsia" w:asciiTheme="minorEastAsia" w:hAnsiTheme="minorEastAsia"/>
          <w:color w:val="000000" w:themeColor="text1"/>
          <w:sz w:val="22"/>
        </w:rPr>
      </w:pPr>
      <w:r>
        <w:rPr>
          <w:rFonts w:hint="eastAsia" w:asciiTheme="minorEastAsia" w:hAnsiTheme="minorEastAsia"/>
          <w:color w:val="000000" w:themeColor="text1"/>
          <w:sz w:val="22"/>
        </w:rPr>
        <w:t>（グリーン購入）</w:t>
      </w:r>
    </w:p>
    <w:p>
      <w:pPr>
        <w:pStyle w:val="0"/>
        <w:ind w:left="240" w:hanging="240" w:hangingChars="100"/>
        <w:rPr>
          <w:rFonts w:hint="eastAsia" w:asciiTheme="minorEastAsia" w:hAnsiTheme="minorEastAsia"/>
          <w:color w:val="000000" w:themeColor="text1"/>
          <w:sz w:val="22"/>
        </w:rPr>
      </w:pPr>
      <w:r>
        <w:rPr>
          <w:rFonts w:hint="eastAsia" w:asciiTheme="minorEastAsia" w:hAnsiTheme="minorEastAsia"/>
          <w:color w:val="000000" w:themeColor="text1"/>
          <w:sz w:val="22"/>
        </w:rPr>
        <w:t>第</w:t>
      </w:r>
      <w:r>
        <w:rPr>
          <w:rFonts w:hint="eastAsia" w:asciiTheme="minorEastAsia" w:hAnsiTheme="minorEastAsia"/>
          <w:color w:val="000000" w:themeColor="text1"/>
          <w:sz w:val="22"/>
        </w:rPr>
        <w:t>12</w:t>
      </w:r>
      <w:r>
        <w:rPr>
          <w:rFonts w:hint="eastAsia" w:asciiTheme="minorEastAsia" w:hAnsiTheme="minorEastAsia"/>
          <w:color w:val="000000" w:themeColor="text1"/>
          <w:sz w:val="22"/>
        </w:rPr>
        <w:t>条　補助事業者は、補助事業の実施において物品等を調達する場合は、県が定める「高知県グリーン購入基本方針」に基づき環境物品等の調達に努めるものとする。</w:t>
      </w:r>
    </w:p>
    <w:p>
      <w:pPr>
        <w:pStyle w:val="0"/>
        <w:ind w:left="240" w:hanging="240" w:hangingChars="100"/>
        <w:rPr>
          <w:rFonts w:hint="eastAsia" w:asciiTheme="minorEastAsia" w:hAnsiTheme="minorEastAsia"/>
          <w:color w:val="000000" w:themeColor="text1"/>
          <w:sz w:val="22"/>
        </w:rPr>
      </w:pPr>
    </w:p>
    <w:p>
      <w:pPr>
        <w:pStyle w:val="0"/>
        <w:ind w:left="240" w:hanging="240" w:hangingChars="100"/>
        <w:rPr>
          <w:rFonts w:hint="eastAsia" w:asciiTheme="minorEastAsia" w:hAnsiTheme="minorEastAsia"/>
          <w:sz w:val="22"/>
        </w:rPr>
      </w:pPr>
      <w:r>
        <w:rPr>
          <w:rFonts w:hint="eastAsia" w:asciiTheme="minorEastAsia" w:hAnsiTheme="minorEastAsia"/>
          <w:sz w:val="22"/>
        </w:rPr>
        <w:t>（情報の開示）</w:t>
      </w:r>
    </w:p>
    <w:p>
      <w:pPr>
        <w:pStyle w:val="0"/>
        <w:ind w:left="240" w:hanging="240" w:hangingChars="100"/>
        <w:rPr>
          <w:rFonts w:hint="default" w:asciiTheme="minorEastAsia" w:hAnsiTheme="minorEastAsia"/>
          <w:sz w:val="22"/>
        </w:rPr>
      </w:pPr>
      <w:r>
        <w:rPr>
          <w:rFonts w:hint="eastAsia" w:asciiTheme="minorEastAsia" w:hAnsiTheme="minorEastAsia"/>
          <w:sz w:val="22"/>
        </w:rPr>
        <w:t>第</w:t>
      </w:r>
      <w:r>
        <w:rPr>
          <w:rFonts w:hint="eastAsia" w:asciiTheme="minorEastAsia" w:hAnsiTheme="minorEastAsia"/>
          <w:sz w:val="22"/>
        </w:rPr>
        <w:t>13</w:t>
      </w:r>
      <w:r>
        <w:rPr>
          <w:rFonts w:hint="eastAsia" w:asciiTheme="minorEastAsia" w:hAnsiTheme="minorEastAsia"/>
          <w:sz w:val="22"/>
        </w:rPr>
        <w:t>条　補助事業又は補助事業者に関して、高知県情報公開条例（平成２年高知県条例第１号）に基づく開示請求があった場合は、同条例第６条第１項の規定による非開示項目以外の項目は、原則として開示を行うものとする。</w:t>
      </w:r>
    </w:p>
    <w:p>
      <w:pPr>
        <w:pStyle w:val="0"/>
        <w:ind w:left="240" w:hanging="240" w:hangingChars="100"/>
        <w:rPr>
          <w:rFonts w:hint="default" w:asciiTheme="minorEastAsia" w:hAnsiTheme="minorEastAsia"/>
          <w:sz w:val="22"/>
        </w:rPr>
      </w:pPr>
    </w:p>
    <w:p>
      <w:pPr>
        <w:pStyle w:val="0"/>
        <w:ind w:firstLine="660" w:firstLineChars="300"/>
        <w:rPr>
          <w:rFonts w:hint="default" w:asciiTheme="minorEastAsia" w:hAnsiTheme="minorEastAsia"/>
          <w:sz w:val="22"/>
        </w:rPr>
      </w:pPr>
      <w:r>
        <w:rPr>
          <w:rFonts w:hint="eastAsia" w:asciiTheme="minorEastAsia" w:hAnsiTheme="minorEastAsia"/>
          <w:sz w:val="22"/>
        </w:rPr>
        <w:t>附　則</w:t>
      </w:r>
    </w:p>
    <w:p>
      <w:pPr>
        <w:pStyle w:val="0"/>
        <w:rPr>
          <w:rFonts w:hint="default" w:asciiTheme="minorEastAsia" w:hAnsiTheme="minorEastAsia"/>
          <w:color w:val="auto"/>
          <w:sz w:val="22"/>
        </w:rPr>
      </w:pPr>
      <w:r>
        <w:rPr>
          <w:rFonts w:hint="eastAsia" w:asciiTheme="minorEastAsia" w:hAnsiTheme="minorEastAsia"/>
          <w:sz w:val="22"/>
        </w:rPr>
        <w:t>１　</w:t>
      </w:r>
      <w:r>
        <w:rPr>
          <w:rFonts w:hint="default" w:asciiTheme="minorEastAsia" w:hAnsiTheme="minorEastAsia"/>
          <w:sz w:val="22"/>
        </w:rPr>
        <w:t>この要綱は、</w:t>
      </w:r>
      <w:r>
        <w:rPr>
          <w:rFonts w:hint="eastAsia" w:asciiTheme="minorEastAsia" w:hAnsiTheme="minorEastAsia"/>
          <w:sz w:val="22"/>
        </w:rPr>
        <w:t>令</w:t>
      </w:r>
      <w:r>
        <w:rPr>
          <w:rFonts w:hint="eastAsia" w:asciiTheme="minorEastAsia" w:hAnsiTheme="minorEastAsia"/>
          <w:color w:val="auto"/>
          <w:sz w:val="22"/>
        </w:rPr>
        <w:t>和８</w:t>
      </w:r>
      <w:r>
        <w:rPr>
          <w:rFonts w:hint="default" w:asciiTheme="minorEastAsia" w:hAnsiTheme="minorEastAsia"/>
          <w:color w:val="auto"/>
          <w:sz w:val="22"/>
        </w:rPr>
        <w:t>年</w:t>
      </w:r>
      <w:r>
        <w:rPr>
          <w:rFonts w:hint="eastAsia" w:asciiTheme="minorEastAsia" w:hAnsiTheme="minorEastAsia"/>
          <w:color w:val="auto"/>
          <w:sz w:val="22"/>
        </w:rPr>
        <w:t>９</w:t>
      </w:r>
      <w:r>
        <w:rPr>
          <w:rFonts w:hint="default" w:asciiTheme="minorEastAsia" w:hAnsiTheme="minorEastAsia"/>
          <w:color w:val="auto"/>
          <w:sz w:val="22"/>
          <w:highlight w:val="none"/>
        </w:rPr>
        <w:t>月</w:t>
      </w:r>
      <w:r>
        <w:rPr>
          <w:rFonts w:hint="eastAsia" w:asciiTheme="minorEastAsia" w:hAnsiTheme="minorEastAsia"/>
          <w:color w:val="auto"/>
          <w:sz w:val="22"/>
          <w:highlight w:val="none"/>
        </w:rPr>
        <w:t>15</w:t>
      </w:r>
      <w:r>
        <w:rPr>
          <w:rFonts w:hint="default" w:asciiTheme="minorEastAsia" w:hAnsiTheme="minorEastAsia"/>
          <w:color w:val="auto"/>
          <w:sz w:val="22"/>
          <w:highlight w:val="none"/>
        </w:rPr>
        <w:t>日</w:t>
      </w:r>
      <w:r>
        <w:rPr>
          <w:rFonts w:hint="default" w:asciiTheme="minorEastAsia" w:hAnsiTheme="minorEastAsia"/>
          <w:color w:val="auto"/>
          <w:sz w:val="22"/>
        </w:rPr>
        <w:t>から施行</w:t>
      </w:r>
      <w:r>
        <w:rPr>
          <w:rFonts w:hint="eastAsia" w:asciiTheme="minorEastAsia" w:hAnsiTheme="minorEastAsia"/>
          <w:color w:val="auto"/>
          <w:sz w:val="22"/>
        </w:rPr>
        <w:t>する。</w:t>
      </w:r>
    </w:p>
    <w:p>
      <w:pPr>
        <w:pStyle w:val="0"/>
        <w:ind w:left="0" w:leftChars="0" w:hanging="220" w:hangingChars="100"/>
        <w:rPr>
          <w:rFonts w:hint="default" w:asciiTheme="minorEastAsia" w:hAnsiTheme="minorEastAsia"/>
          <w:sz w:val="24"/>
        </w:rPr>
      </w:pPr>
      <w:r>
        <w:rPr>
          <w:rFonts w:hint="eastAsia" w:asciiTheme="minorEastAsia" w:hAnsiTheme="minorEastAsia"/>
          <w:color w:val="auto"/>
          <w:sz w:val="22"/>
        </w:rPr>
        <w:t>２　この要綱は、令和９年５月</w:t>
      </w:r>
      <w:r>
        <w:rPr>
          <w:rFonts w:hint="eastAsia" w:asciiTheme="minorEastAsia" w:hAnsiTheme="minorEastAsia"/>
          <w:color w:val="auto"/>
          <w:sz w:val="22"/>
        </w:rPr>
        <w:t>31</w:t>
      </w:r>
      <w:r>
        <w:rPr>
          <w:rFonts w:hint="eastAsia" w:asciiTheme="minorEastAsia" w:hAnsiTheme="minorEastAsia"/>
          <w:color w:val="auto"/>
          <w:sz w:val="22"/>
        </w:rPr>
        <w:t>日限り、その効力を失う。ただし、この要綱に基づき交付された補助金については、第６条第５号から第</w:t>
      </w:r>
      <w:r>
        <w:rPr>
          <w:rFonts w:hint="eastAsia" w:asciiTheme="minorEastAsia" w:hAnsiTheme="minorEastAsia"/>
          <w:color w:val="auto"/>
          <w:sz w:val="22"/>
        </w:rPr>
        <w:t>10</w:t>
      </w:r>
      <w:r>
        <w:rPr>
          <w:rFonts w:hint="eastAsia" w:asciiTheme="minorEastAsia" w:hAnsiTheme="minorEastAsia"/>
          <w:color w:val="auto"/>
          <w:sz w:val="22"/>
        </w:rPr>
        <w:t>号まで、第７条、第</w:t>
      </w:r>
      <w:r>
        <w:rPr>
          <w:rFonts w:hint="eastAsia" w:asciiTheme="minorEastAsia" w:hAnsiTheme="minorEastAsia"/>
          <w:color w:val="auto"/>
          <w:sz w:val="22"/>
        </w:rPr>
        <w:t>10</w:t>
      </w:r>
      <w:r>
        <w:rPr>
          <w:rFonts w:hint="eastAsia" w:asciiTheme="minorEastAsia" w:hAnsiTheme="minorEastAsia"/>
          <w:color w:val="auto"/>
          <w:sz w:val="22"/>
        </w:rPr>
        <w:t>条、第</w:t>
      </w:r>
      <w:r>
        <w:rPr>
          <w:rFonts w:hint="eastAsia" w:asciiTheme="minorEastAsia" w:hAnsiTheme="minorEastAsia"/>
          <w:color w:val="auto"/>
          <w:sz w:val="22"/>
        </w:rPr>
        <w:t>11</w:t>
      </w:r>
      <w:r>
        <w:rPr>
          <w:rFonts w:hint="eastAsia" w:asciiTheme="minorEastAsia" w:hAnsiTheme="minorEastAsia"/>
          <w:color w:val="auto"/>
          <w:sz w:val="22"/>
        </w:rPr>
        <w:t>条</w:t>
      </w:r>
      <w:r>
        <w:rPr>
          <w:rFonts w:hint="eastAsia" w:asciiTheme="minorEastAsia" w:hAnsiTheme="minorEastAsia"/>
          <w:sz w:val="22"/>
        </w:rPr>
        <w:t>及び第</w:t>
      </w:r>
      <w:r>
        <w:rPr>
          <w:rFonts w:hint="eastAsia" w:asciiTheme="minorEastAsia" w:hAnsiTheme="minorEastAsia"/>
          <w:sz w:val="22"/>
        </w:rPr>
        <w:t>13</w:t>
      </w:r>
      <w:r>
        <w:rPr>
          <w:rFonts w:hint="eastAsia" w:asciiTheme="minorEastAsia" w:hAnsiTheme="minorEastAsia"/>
          <w:sz w:val="22"/>
        </w:rPr>
        <w:t>条の規定は、同日以降もなおその効力を有する。</w:t>
      </w: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別表第１（第３条関係）</w:t>
      </w:r>
    </w:p>
    <w:p>
      <w:pPr>
        <w:pStyle w:val="0"/>
        <w:rPr>
          <w:rFonts w:hint="default" w:asciiTheme="minorEastAsia" w:hAnsiTheme="minorEastAsia"/>
          <w:sz w:val="20"/>
        </w:rPr>
      </w:pPr>
      <w:r>
        <w:rPr>
          <w:rFonts w:hint="eastAsia"/>
        </w:rPr>
        <w:drawing>
          <wp:inline distT="0" distB="0" distL="203200" distR="203200">
            <wp:extent cx="5400040" cy="2811780"/>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5400040" cy="2811780"/>
                    </a:xfrm>
                    <a:prstGeom prst="rect">
                      <a:avLst/>
                    </a:prstGeom>
                  </pic:spPr>
                </pic:pic>
              </a:graphicData>
            </a:graphic>
          </wp:inline>
        </w:drawing>
      </w:r>
    </w:p>
    <w:p>
      <w:pPr>
        <w:pStyle w:val="0"/>
        <w:rPr>
          <w:rFonts w:hint="default" w:asciiTheme="minorEastAsia" w:hAnsiTheme="minorEastAsia"/>
          <w:sz w:val="20"/>
        </w:rPr>
      </w:pPr>
      <w:r>
        <w:rPr>
          <w:rFonts w:hint="eastAsia" w:asciiTheme="minorEastAsia" w:hAnsiTheme="minorEastAsia"/>
          <w:sz w:val="20"/>
        </w:rPr>
        <w:t>（注）</w:t>
      </w:r>
    </w:p>
    <w:p>
      <w:pPr>
        <w:pStyle w:val="0"/>
        <w:ind w:left="0" w:leftChars="0" w:hanging="200" w:hangingChars="100"/>
        <w:rPr>
          <w:rFonts w:hint="default" w:asciiTheme="minorEastAsia" w:hAnsiTheme="minorEastAsia"/>
          <w:sz w:val="20"/>
        </w:rPr>
      </w:pPr>
      <w:r>
        <w:rPr>
          <w:rFonts w:hint="eastAsia" w:asciiTheme="minorEastAsia" w:hAnsiTheme="minorEastAsia"/>
          <w:sz w:val="20"/>
        </w:rPr>
        <w:t>１　第４欄に定める単価は、当該事業における交付額を算定する際に、限度となる単価である。</w:t>
      </w:r>
    </w:p>
    <w:p>
      <w:pPr>
        <w:pStyle w:val="0"/>
        <w:ind w:left="240" w:hanging="240" w:hangingChars="100"/>
        <w:rPr>
          <w:rFonts w:hint="default" w:asciiTheme="minorEastAsia" w:hAnsiTheme="minorEastAsia"/>
          <w:sz w:val="20"/>
        </w:rPr>
      </w:pPr>
      <w:r>
        <w:rPr>
          <w:rFonts w:hint="eastAsia" w:asciiTheme="minorEastAsia" w:hAnsiTheme="minorEastAsia"/>
          <w:sz w:val="20"/>
        </w:rPr>
        <w:t>２　実際の建築単価が第５欄に定める現行の交付要綱上の単価を下回るときは、当該補助金を交付しない。</w:t>
      </w:r>
    </w:p>
    <w:p>
      <w:pPr>
        <w:pStyle w:val="0"/>
        <w:ind w:left="0" w:leftChars="0" w:hanging="200" w:hangingChars="100"/>
        <w:rPr>
          <w:rFonts w:hint="default" w:asciiTheme="minorEastAsia" w:hAnsiTheme="minorEastAsia"/>
          <w:sz w:val="20"/>
        </w:rPr>
      </w:pPr>
      <w:r>
        <w:rPr>
          <w:rFonts w:hint="eastAsia" w:asciiTheme="minorEastAsia" w:hAnsiTheme="minorEastAsia"/>
          <w:sz w:val="20"/>
        </w:rPr>
        <w:t>３　実際の建築単価が第４欄に定める物価高騰を反映した単価を下回り、かつ、第５欄に定める現行の交付要綱上の単価を上回るときは、当該建築単価を第５欄に定める現行の交付要綱上の単価との差額により交付額を算定するものとする。</w:t>
      </w: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bookmarkStart w:id="0" w:name="_GoBack"/>
      <w:bookmarkEnd w:id="0"/>
    </w:p>
    <w:p>
      <w:pPr>
        <w:pStyle w:val="0"/>
        <w:jc w:val="left"/>
        <w:rPr>
          <w:rFonts w:hint="default" w:asciiTheme="minorEastAsia" w:hAnsiTheme="minorEastAsia"/>
          <w:sz w:val="22"/>
        </w:rPr>
      </w:pPr>
      <w:r>
        <w:rPr>
          <w:rFonts w:hint="eastAsia" w:asciiTheme="minorEastAsia" w:hAnsiTheme="minorEastAsia"/>
          <w:sz w:val="22"/>
        </w:rPr>
        <w:t>別表第２（第５条、第７条関係）</w:t>
      </w:r>
    </w:p>
    <w:p>
      <w:pPr>
        <w:pStyle w:val="0"/>
        <w:jc w:val="left"/>
        <w:rPr>
          <w:rFonts w:hint="default" w:asciiTheme="minorEastAsia" w:hAnsiTheme="minorEastAsia"/>
          <w:sz w:val="22"/>
        </w:rPr>
      </w:pPr>
    </w:p>
    <w:p>
      <w:pPr>
        <w:pStyle w:val="19"/>
        <w:widowControl w:val="0"/>
        <w:overflowPunct w:val="0"/>
        <w:autoSpaceDE w:val="0"/>
        <w:autoSpaceDN w:val="0"/>
        <w:ind w:left="266" w:leftChars="22" w:hanging="220" w:hangingChars="100"/>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１　暴力団（高知県暴力団排除条例（平成</w:t>
      </w:r>
      <w:r>
        <w:rPr>
          <w:rFonts w:hint="default" w:asciiTheme="minorEastAsia" w:hAnsiTheme="minorEastAsia" w:eastAsiaTheme="minorEastAsia"/>
          <w:kern w:val="22"/>
          <w:sz w:val="22"/>
        </w:rPr>
        <w:t>22</w:t>
      </w:r>
      <w:r>
        <w:rPr>
          <w:rFonts w:hint="eastAsia" w:asciiTheme="minorEastAsia" w:hAnsiTheme="minorEastAsia" w:eastAsiaTheme="minorEastAsia"/>
          <w:kern w:val="22"/>
          <w:sz w:val="22"/>
        </w:rPr>
        <w:t>年高知県条例第</w:t>
      </w:r>
      <w:r>
        <w:rPr>
          <w:rFonts w:hint="default" w:asciiTheme="minorEastAsia" w:hAnsiTheme="minorEastAsia" w:eastAsiaTheme="minorEastAsia"/>
          <w:kern w:val="22"/>
          <w:sz w:val="22"/>
        </w:rPr>
        <w:t>36</w:t>
      </w:r>
      <w:r>
        <w:rPr>
          <w:rFonts w:hint="eastAsia" w:asciiTheme="minorEastAsia" w:hAnsiTheme="minorEastAsia" w:eastAsiaTheme="minorEastAsia"/>
          <w:kern w:val="22"/>
          <w:sz w:val="22"/>
        </w:rPr>
        <w:t>号。以下「暴排条例」という。）第２条第１号に規定する暴力団をいう。以下同じ。）又は暴力団員等（同条第３号に規定する暴力団員等をいう。以下同じ。）であるとき。</w:t>
      </w:r>
    </w:p>
    <w:p>
      <w:pPr>
        <w:pStyle w:val="19"/>
        <w:widowControl w:val="0"/>
        <w:overflowPunct w:val="0"/>
        <w:autoSpaceDE w:val="0"/>
        <w:autoSpaceDN w:val="0"/>
        <w:ind w:left="136" w:leftChars="22" w:hanging="90" w:hangingChars="41"/>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２　暴排条例第</w:t>
      </w:r>
      <w:r>
        <w:rPr>
          <w:rFonts w:hint="default" w:asciiTheme="minorEastAsia" w:hAnsiTheme="minorEastAsia" w:eastAsiaTheme="minorEastAsia"/>
          <w:kern w:val="22"/>
          <w:sz w:val="22"/>
        </w:rPr>
        <w:t>18</w:t>
      </w:r>
      <w:r>
        <w:rPr>
          <w:rFonts w:hint="eastAsia" w:asciiTheme="minorEastAsia" w:hAnsiTheme="minorEastAsia" w:eastAsiaTheme="minorEastAsia"/>
          <w:kern w:val="22"/>
          <w:sz w:val="22"/>
        </w:rPr>
        <w:t>条又は第</w:t>
      </w:r>
      <w:r>
        <w:rPr>
          <w:rFonts w:hint="default" w:asciiTheme="minorEastAsia" w:hAnsiTheme="minorEastAsia" w:eastAsiaTheme="minorEastAsia"/>
          <w:kern w:val="22"/>
          <w:sz w:val="22"/>
        </w:rPr>
        <w:t>19</w:t>
      </w:r>
      <w:r>
        <w:rPr>
          <w:rFonts w:hint="eastAsia" w:asciiTheme="minorEastAsia" w:hAnsiTheme="minorEastAsia" w:eastAsiaTheme="minorEastAsia"/>
          <w:kern w:val="22"/>
          <w:sz w:val="22"/>
        </w:rPr>
        <w:t>条の規定に違反した事実があるとき。</w:t>
      </w:r>
    </w:p>
    <w:p>
      <w:pPr>
        <w:pStyle w:val="19"/>
        <w:widowControl w:val="0"/>
        <w:overflowPunct w:val="0"/>
        <w:autoSpaceDE w:val="0"/>
        <w:autoSpaceDN w:val="0"/>
        <w:ind w:left="328" w:leftChars="22" w:hanging="282" w:hangingChars="128"/>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３　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み、法人以外の団体にあっては、代表者、理事その他これらと同等の責任を有する者をいう。以下同じ。）が暴力団員等であるとき。</w:t>
      </w:r>
    </w:p>
    <w:p>
      <w:pPr>
        <w:pStyle w:val="19"/>
        <w:widowControl w:val="0"/>
        <w:overflowPunct w:val="0"/>
        <w:autoSpaceDE w:val="0"/>
        <w:autoSpaceDN w:val="0"/>
        <w:ind w:left="314" w:leftChars="22" w:hanging="268" w:hangingChars="122"/>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４　暴力団員等がその事業活動を支配しているとき。</w:t>
      </w:r>
    </w:p>
    <w:p>
      <w:pPr>
        <w:pStyle w:val="19"/>
        <w:widowControl w:val="0"/>
        <w:overflowPunct w:val="0"/>
        <w:autoSpaceDE w:val="0"/>
        <w:autoSpaceDN w:val="0"/>
        <w:ind w:left="266" w:leftChars="22" w:hanging="220" w:hangingChars="100"/>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５　暴力団員等をその業務に従事させ、又はその業務の補助者として使用しているとき。</w:t>
      </w:r>
    </w:p>
    <w:p>
      <w:pPr>
        <w:pStyle w:val="19"/>
        <w:widowControl w:val="0"/>
        <w:overflowPunct w:val="0"/>
        <w:autoSpaceDE w:val="0"/>
        <w:autoSpaceDN w:val="0"/>
        <w:ind w:left="136" w:leftChars="22" w:hanging="90" w:hangingChars="41"/>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６　暴力団又は暴力団員等がその経営又は運営に実質的に関与しているとき。</w:t>
      </w:r>
    </w:p>
    <w:p>
      <w:pPr>
        <w:pStyle w:val="19"/>
        <w:widowControl w:val="0"/>
        <w:overflowPunct w:val="0"/>
        <w:autoSpaceDE w:val="0"/>
        <w:autoSpaceDN w:val="0"/>
        <w:ind w:left="266" w:leftChars="22" w:hanging="220" w:hangingChars="100"/>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７　いかなる名義をもってするかを問わず、暴力団又は暴力団員等に対して、金銭、物品その他財産上の利益を与え、又は便宜を供与する等直接的又は積極的に暴力団の維持又は運営に協力し、又は関与したとき。</w:t>
      </w:r>
    </w:p>
    <w:p>
      <w:pPr>
        <w:pStyle w:val="19"/>
        <w:widowControl w:val="0"/>
        <w:overflowPunct w:val="0"/>
        <w:autoSpaceDE w:val="0"/>
        <w:autoSpaceDN w:val="0"/>
        <w:ind w:left="266" w:leftChars="22" w:hanging="220" w:hangingChars="100"/>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８　業務に関し、暴力団又は暴力団員等が経営又は運営に実質的に関与していると認められる者であることを知りながら、これを利用したとき。</w:t>
      </w:r>
    </w:p>
    <w:p>
      <w:pPr>
        <w:pStyle w:val="19"/>
        <w:widowControl w:val="0"/>
        <w:overflowPunct w:val="0"/>
        <w:autoSpaceDE w:val="0"/>
        <w:autoSpaceDN w:val="0"/>
        <w:ind w:left="266" w:leftChars="22" w:hanging="220" w:hangingChars="100"/>
        <w:jc w:val="both"/>
        <w:rPr>
          <w:rFonts w:hint="default" w:asciiTheme="minorEastAsia" w:hAnsiTheme="minorEastAsia" w:eastAsiaTheme="minorEastAsia"/>
          <w:kern w:val="22"/>
          <w:sz w:val="22"/>
        </w:rPr>
      </w:pPr>
      <w:r>
        <w:rPr>
          <w:rFonts w:hint="eastAsia" w:asciiTheme="minorEastAsia" w:hAnsiTheme="minorEastAsia" w:eastAsiaTheme="minorEastAsia"/>
          <w:kern w:val="22"/>
          <w:sz w:val="22"/>
        </w:rPr>
        <w:t>９　その役員が、自己、その属する法人その他の団体若しくは第三者の利益を図り、又は第三者に損害を加えることを目的として、暴力団又は暴力団員等を利用したとき。</w:t>
      </w:r>
    </w:p>
    <w:p>
      <w:pPr>
        <w:pStyle w:val="0"/>
        <w:ind w:left="266" w:leftChars="22" w:hanging="220" w:hangingChars="100"/>
        <w:jc w:val="left"/>
        <w:rPr>
          <w:rFonts w:hint="default" w:asciiTheme="minorEastAsia" w:hAnsiTheme="minorEastAsia"/>
          <w:sz w:val="22"/>
        </w:rPr>
      </w:pPr>
      <w:r>
        <w:rPr>
          <w:rFonts w:hint="default" w:asciiTheme="minorEastAsia" w:hAnsiTheme="minorEastAsia"/>
          <w:kern w:val="22"/>
          <w:sz w:val="22"/>
        </w:rPr>
        <w:t>10</w:t>
      </w:r>
      <w:r>
        <w:rPr>
          <w:rFonts w:hint="eastAsia" w:asciiTheme="minorEastAsia" w:hAnsiTheme="minorEastAsia"/>
          <w:kern w:val="22"/>
          <w:sz w:val="22"/>
        </w:rPr>
        <w:t>　その役員が暴力団又は暴力団員等と社会的に非難されるべき関係を有しているとき。</w:t>
      </w:r>
    </w:p>
    <w:p>
      <w:pPr>
        <w:pStyle w:val="0"/>
        <w:ind w:left="358" w:leftChars="56" w:hanging="240" w:hangingChars="100"/>
        <w:jc w:val="left"/>
        <w:rPr>
          <w:rFonts w:hint="default" w:asciiTheme="minorEastAsia" w:hAnsiTheme="minorEastAsia"/>
          <w:sz w:val="22"/>
        </w:rPr>
      </w:pPr>
    </w:p>
    <w:p>
      <w:pPr>
        <w:pStyle w:val="0"/>
        <w:ind w:left="358" w:leftChars="56" w:hanging="240" w:hangingChars="100"/>
        <w:jc w:val="left"/>
        <w:rPr>
          <w:rFonts w:hint="default" w:asciiTheme="minorEastAsia" w:hAnsiTheme="minorEastAsia"/>
          <w:sz w:val="22"/>
        </w:rPr>
      </w:pPr>
    </w:p>
    <w:p>
      <w:pPr>
        <w:pStyle w:val="0"/>
        <w:ind w:left="358" w:leftChars="56" w:hanging="240" w:hangingChars="100"/>
        <w:jc w:val="left"/>
        <w:rPr>
          <w:rFonts w:hint="default" w:asciiTheme="minorEastAsia" w:hAnsiTheme="minorEastAsia"/>
          <w:sz w:val="22"/>
        </w:rPr>
      </w:pPr>
    </w:p>
    <w:p>
      <w:pPr>
        <w:pStyle w:val="0"/>
        <w:rPr>
          <w:rFonts w:hint="default" w:asciiTheme="minorEastAsia" w:hAnsiTheme="minorEastAsia"/>
          <w:sz w:val="24"/>
        </w:rPr>
      </w:pPr>
    </w:p>
    <w:sectPr>
      <w:pgSz w:w="11906" w:h="16838"/>
      <w:pgMar w:top="1247" w:right="1701" w:bottom="1247" w:left="1701" w:header="851" w:footer="992" w:gutter="0"/>
      <w:cols w:space="720"/>
      <w:textDirection w:val="lrTb"/>
      <w:docGrid w:type="lines" w:linePitch="36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840"/>
  <w:defaultTableStyle w:val="24"/>
  <w:drawingGridVerticalSpacing w:val="18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customStyle="1">
    <w:name w:val="号ブロックスタイル_通常"/>
    <w:basedOn w:val="0"/>
    <w:next w:val="19"/>
    <w:link w:val="0"/>
    <w:uiPriority w:val="0"/>
    <w:pPr>
      <w:widowControl w:val="1"/>
      <w:ind w:left="100" w:leftChars="100" w:hanging="100" w:hangingChars="100"/>
      <w:jc w:val="left"/>
    </w:pPr>
    <w:rPr>
      <w:rFonts w:ascii="ＭＳ 明朝" w:hAnsi="ＭＳ 明朝" w:eastAsia="ＭＳ 明朝"/>
      <w:kern w:val="0"/>
      <w:sz w:val="22"/>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customStyle="1">
    <w:name w:val="一太郎"/>
    <w:next w:val="22"/>
    <w:link w:val="0"/>
    <w:uiPriority w:val="0"/>
    <w:pPr>
      <w:widowControl w:val="0"/>
      <w:wordWrap w:val="0"/>
      <w:autoSpaceDE w:val="0"/>
      <w:autoSpaceDN w:val="0"/>
      <w:adjustRightInd w:val="0"/>
      <w:spacing w:line="290" w:lineRule="exact"/>
      <w:jc w:val="both"/>
    </w:pPr>
    <w:rPr>
      <w:sz w:val="22"/>
    </w:rPr>
  </w:style>
  <w:style w:type="table" w:styleId="23">
    <w:name w:val="Table Grid"/>
    <w:basedOn w:val="11"/>
    <w:next w:val="23"/>
    <w:link w:val="0"/>
    <w:uiPriority w:val="0"/>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bottom w:w="0" w:type="dxa"/>
        <w:left w:w="108" w:type="dxa"/>
        <w:right w:w="108" w:type="dxa"/>
      </w:tblCellMar>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3950</TotalTime>
  <Pages>5</Pages>
  <Words>32</Words>
  <Characters>3936</Characters>
  <Application>JUST Note</Application>
  <Lines>171</Lines>
  <Paragraphs>62</Paragraphs>
  <CharactersWithSpaces>3976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509350</cp:lastModifiedBy>
  <cp:lastPrinted>2026-09-15T07:04:56Z</cp:lastPrinted>
  <dcterms:created xsi:type="dcterms:W3CDTF">2016-04-12T01:56:00Z</dcterms:created>
  <dcterms:modified xsi:type="dcterms:W3CDTF">2026-09-15T06:50:47Z</dcterms:modified>
  <cp:revision>90</cp:revision>
</cp:coreProperties>
</file>