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jc w:val="center"/>
        <w:textAlignment w:val="baseline"/>
        <w:rPr>
          <w:rFonts w:hint="default" w:ascii="ＭＳ 明朝" w:hAnsi="ＭＳ 明朝"/>
          <w:color w:val="000000"/>
          <w:spacing w:val="2"/>
          <w:sz w:val="24"/>
        </w:rPr>
      </w:pPr>
      <w:r>
        <w:rPr>
          <w:rFonts w:hint="eastAsia" w:ascii="ＭＳ 明朝" w:hAnsi="ＭＳ 明朝"/>
          <w:color w:val="000000"/>
          <w:sz w:val="24"/>
        </w:rPr>
        <w:t>　高知県園芸団地整備円滑化事業費補助金交付要綱</w:t>
      </w:r>
    </w:p>
    <w:p>
      <w:pPr>
        <w:pStyle w:val="0"/>
        <w:overflowPunct w:val="0"/>
        <w:textAlignment w:val="baseline"/>
        <w:rPr>
          <w:rFonts w:hint="default" w:ascii="ＭＳ 明朝" w:hAnsi="ＭＳ 明朝"/>
          <w:color w:val="000000"/>
          <w:spacing w:val="2"/>
          <w:sz w:val="24"/>
        </w:rPr>
      </w:pPr>
    </w:p>
    <w:p>
      <w:pPr>
        <w:pStyle w:val="0"/>
        <w:overflowPunct w:val="0"/>
        <w:textAlignment w:val="baseline"/>
        <w:rPr>
          <w:rFonts w:hint="default" w:ascii="ＭＳ 明朝" w:hAnsi="ＭＳ 明朝"/>
          <w:color w:val="000000"/>
          <w:spacing w:val="2"/>
          <w:sz w:val="24"/>
        </w:rPr>
      </w:pPr>
      <w:r>
        <w:rPr>
          <w:rFonts w:hint="eastAsia" w:ascii="ＭＳ 明朝" w:hAnsi="ＭＳ 明朝"/>
          <w:color w:val="000000"/>
          <w:sz w:val="24"/>
        </w:rPr>
        <w:t>（趣旨）</w:t>
      </w:r>
    </w:p>
    <w:p>
      <w:pPr>
        <w:pStyle w:val="0"/>
        <w:overflowPunct w:val="0"/>
        <w:ind w:left="242" w:hanging="242" w:hangingChars="100"/>
        <w:textAlignment w:val="baseline"/>
        <w:rPr>
          <w:rFonts w:hint="default" w:ascii="ＭＳ 明朝" w:hAnsi="ＭＳ 明朝"/>
          <w:color w:val="000000"/>
          <w:sz w:val="24"/>
        </w:rPr>
      </w:pPr>
      <w:r>
        <w:rPr>
          <w:rFonts w:hint="eastAsia" w:ascii="ＭＳ 明朝" w:hAnsi="ＭＳ 明朝"/>
          <w:color w:val="000000"/>
          <w:sz w:val="24"/>
        </w:rPr>
        <w:t>第１条　</w:t>
      </w:r>
      <w:r>
        <w:rPr>
          <w:rFonts w:hint="eastAsia" w:ascii="ＭＳ 明朝" w:hAnsi="ＭＳ 明朝"/>
          <w:sz w:val="24"/>
        </w:rPr>
        <w:t>この要綱は、高知県補助金等交付規則（昭和</w:t>
      </w:r>
      <w:r>
        <w:rPr>
          <w:rFonts w:hint="eastAsia" w:ascii="ＭＳ 明朝" w:hAnsi="ＭＳ 明朝"/>
          <w:sz w:val="24"/>
        </w:rPr>
        <w:t>43</w:t>
      </w:r>
      <w:r>
        <w:rPr>
          <w:rFonts w:hint="eastAsia" w:ascii="ＭＳ 明朝" w:hAnsi="ＭＳ 明朝"/>
          <w:sz w:val="24"/>
        </w:rPr>
        <w:t>年高知県規則第７号）第</w:t>
      </w:r>
      <w:r>
        <w:rPr>
          <w:rFonts w:hint="eastAsia" w:ascii="ＭＳ 明朝" w:hAnsi="ＭＳ 明朝"/>
          <w:sz w:val="24"/>
        </w:rPr>
        <w:t>24</w:t>
      </w:r>
      <w:r>
        <w:rPr>
          <w:rFonts w:hint="eastAsia" w:ascii="ＭＳ 明朝" w:hAnsi="ＭＳ 明朝"/>
          <w:sz w:val="24"/>
        </w:rPr>
        <w:t>条の規定に基づき、高知県園芸団地整備円滑化</w:t>
      </w:r>
      <w:r>
        <w:rPr>
          <w:rFonts w:hint="eastAsia" w:ascii="ＭＳ 明朝" w:hAnsi="ＭＳ 明朝"/>
          <w:color w:val="000000"/>
          <w:sz w:val="24"/>
        </w:rPr>
        <w:t>事業費補助金（</w:t>
      </w:r>
      <w:r>
        <w:rPr>
          <w:rFonts w:hint="eastAsia" w:ascii="ＭＳ 明朝" w:hAnsi="ＭＳ 明朝"/>
          <w:sz w:val="24"/>
        </w:rPr>
        <w:t>以下「補助金」という。）の交付に関し必要な事項を定めるものとする。</w:t>
      </w:r>
      <w:r>
        <w:rPr>
          <w:rFonts w:hint="eastAsia" w:ascii="ＭＳ 明朝" w:hAnsi="ＭＳ 明朝"/>
          <w:color w:val="000000"/>
          <w:sz w:val="24"/>
        </w:rPr>
        <w:t>　</w:t>
      </w:r>
    </w:p>
    <w:p>
      <w:pPr>
        <w:pStyle w:val="0"/>
        <w:overflowPunct w:val="0"/>
        <w:textAlignment w:val="baseline"/>
        <w:rPr>
          <w:rFonts w:hint="default" w:ascii="ＭＳ 明朝" w:hAnsi="ＭＳ 明朝"/>
          <w:color w:val="000000"/>
          <w:sz w:val="24"/>
        </w:rPr>
      </w:pPr>
    </w:p>
    <w:p>
      <w:pPr>
        <w:pStyle w:val="0"/>
        <w:overflowPunct w:val="0"/>
        <w:textAlignment w:val="baseline"/>
        <w:rPr>
          <w:rFonts w:hint="default" w:ascii="ＭＳ 明朝" w:hAnsi="ＭＳ 明朝"/>
          <w:color w:val="000000"/>
          <w:sz w:val="24"/>
        </w:rPr>
      </w:pPr>
      <w:r>
        <w:rPr>
          <w:rFonts w:hint="eastAsia" w:ascii="ＭＳ 明朝" w:hAnsi="ＭＳ 明朝"/>
          <w:color w:val="000000"/>
          <w:sz w:val="24"/>
        </w:rPr>
        <w:t>（補助目的）</w:t>
      </w:r>
    </w:p>
    <w:p>
      <w:pPr>
        <w:pStyle w:val="0"/>
        <w:ind w:left="242" w:hanging="242" w:hangingChars="100"/>
        <w:rPr>
          <w:rFonts w:hint="default" w:ascii="ＭＳ 明朝" w:hAnsi="ＭＳ 明朝"/>
          <w:sz w:val="24"/>
        </w:rPr>
      </w:pPr>
      <w:r>
        <w:rPr>
          <w:rFonts w:hint="eastAsia" w:ascii="ＭＳ 明朝" w:hAnsi="ＭＳ 明朝"/>
          <w:sz w:val="24"/>
        </w:rPr>
        <w:t>第２条　県は、園芸団地の整備を推進するため、基盤整備に伴う地元負担（農地の所有者及び耕作者等が基盤整備に要する費用の一部を負担するもので市町村負担分を除いたものをいう。以下同じ。）の軽減に要する経費について、予算の範囲内で補助金を交付する。</w:t>
      </w:r>
    </w:p>
    <w:p>
      <w:pPr>
        <w:pStyle w:val="0"/>
        <w:overflowPunct w:val="0"/>
        <w:textAlignment w:val="baseline"/>
        <w:rPr>
          <w:rFonts w:hint="default" w:ascii="ＭＳ 明朝" w:hAnsi="ＭＳ 明朝"/>
          <w:color w:val="000000"/>
          <w:sz w:val="24"/>
        </w:rPr>
      </w:pPr>
    </w:p>
    <w:p>
      <w:pPr>
        <w:pStyle w:val="0"/>
        <w:rPr>
          <w:rFonts w:hint="default" w:ascii="ＭＳ 明朝" w:hAnsi="ＭＳ 明朝"/>
          <w:spacing w:val="12"/>
          <w:sz w:val="24"/>
        </w:rPr>
      </w:pPr>
      <w:r>
        <w:rPr>
          <w:rFonts w:hint="eastAsia" w:ascii="ＭＳ 明朝" w:hAnsi="ＭＳ 明朝"/>
          <w:sz w:val="24"/>
        </w:rPr>
        <w:t>（補助事業者及び補助対象経費等）</w:t>
      </w:r>
    </w:p>
    <w:p>
      <w:pPr>
        <w:pStyle w:val="0"/>
        <w:ind w:left="242" w:hanging="242" w:hangingChars="100"/>
        <w:rPr>
          <w:rFonts w:hint="default" w:ascii="ＭＳ 明朝" w:hAnsi="ＭＳ 明朝"/>
          <w:spacing w:val="12"/>
          <w:sz w:val="24"/>
        </w:rPr>
      </w:pPr>
      <w:r>
        <w:rPr>
          <w:rFonts w:hint="eastAsia" w:ascii="ＭＳ 明朝" w:hAnsi="ＭＳ 明朝"/>
          <w:sz w:val="24"/>
        </w:rPr>
        <w:t>第３条　前条に規定する事業（以下「補助事業」という。）の補助事業者及び補助対象経費等については、別表に定めるとおりとする。</w:t>
      </w:r>
    </w:p>
    <w:p>
      <w:pPr>
        <w:pStyle w:val="0"/>
        <w:overflowPunct w:val="0"/>
        <w:textAlignment w:val="baseline"/>
        <w:rPr>
          <w:rFonts w:hint="default" w:ascii="ＭＳ 明朝" w:hAnsi="ＭＳ 明朝"/>
          <w:color w:val="000000"/>
          <w:spacing w:val="2"/>
          <w:sz w:val="24"/>
        </w:rPr>
      </w:pPr>
    </w:p>
    <w:p>
      <w:pPr>
        <w:pStyle w:val="0"/>
        <w:rPr>
          <w:rFonts w:hint="default" w:ascii="ＭＳ 明朝" w:hAnsi="ＭＳ 明朝"/>
          <w:spacing w:val="12"/>
          <w:sz w:val="24"/>
        </w:rPr>
      </w:pPr>
      <w:r>
        <w:rPr>
          <w:rFonts w:hint="eastAsia" w:ascii="ＭＳ 明朝" w:hAnsi="ＭＳ 明朝"/>
          <w:sz w:val="24"/>
        </w:rPr>
        <w:t>（補助金の交付の申請）</w:t>
      </w:r>
    </w:p>
    <w:p>
      <w:pPr>
        <w:pStyle w:val="0"/>
        <w:ind w:left="242" w:hanging="242" w:hangingChars="100"/>
        <w:rPr>
          <w:rFonts w:hint="default" w:ascii="ＭＳ 明朝" w:hAnsi="ＭＳ 明朝"/>
          <w:spacing w:val="12"/>
          <w:sz w:val="24"/>
        </w:rPr>
      </w:pPr>
      <w:r>
        <w:rPr>
          <w:rFonts w:hint="eastAsia" w:ascii="ＭＳ 明朝" w:hAnsi="ＭＳ 明朝"/>
          <w:sz w:val="24"/>
        </w:rPr>
        <w:t>第４条　補助事業者は、補助金の交付を受けようとするときは、別記第１号様式による補助金交付申請書を知事に提出しなければならない。</w:t>
      </w:r>
    </w:p>
    <w:p>
      <w:pPr>
        <w:pStyle w:val="0"/>
        <w:widowControl w:val="1"/>
        <w:jc w:val="left"/>
        <w:rPr>
          <w:rFonts w:hint="default" w:ascii="ＭＳ 明朝" w:hAnsi="ＭＳ 明朝"/>
          <w:color w:val="000000"/>
          <w:spacing w:val="2"/>
          <w:sz w:val="24"/>
        </w:rPr>
      </w:pPr>
    </w:p>
    <w:p>
      <w:pPr>
        <w:pStyle w:val="0"/>
        <w:widowControl w:val="1"/>
        <w:jc w:val="left"/>
        <w:rPr>
          <w:rFonts w:hint="default" w:ascii="ＭＳ 明朝" w:hAnsi="ＭＳ 明朝"/>
          <w:color w:val="000000"/>
          <w:spacing w:val="2"/>
          <w:sz w:val="24"/>
        </w:rPr>
      </w:pPr>
      <w:r>
        <w:rPr>
          <w:rFonts w:hint="eastAsia" w:ascii="ＭＳ 明朝" w:hAnsi="ＭＳ 明朝"/>
          <w:color w:val="000000"/>
          <w:spacing w:val="2"/>
          <w:sz w:val="24"/>
        </w:rPr>
        <w:t>（補助金の交付の決定）</w:t>
      </w:r>
    </w:p>
    <w:p>
      <w:pPr>
        <w:pStyle w:val="0"/>
        <w:overflowPunct w:val="0"/>
        <w:ind w:left="242" w:hanging="242" w:hangingChars="100"/>
        <w:textAlignment w:val="baseline"/>
        <w:rPr>
          <w:rFonts w:hint="eastAsia" w:ascii="ＭＳ 明朝" w:hAnsi="ＭＳ 明朝"/>
          <w:sz w:val="24"/>
        </w:rPr>
      </w:pPr>
      <w:r>
        <w:rPr>
          <w:rFonts w:hint="eastAsia" w:ascii="ＭＳ 明朝" w:hAnsi="ＭＳ 明朝"/>
          <w:sz w:val="24"/>
        </w:rPr>
        <w:t>第５条　知事は、前条の規定による申請が適当であると認めたときは、補助金の交付の決定をし、当該補助事業者に通知するものとする。ただし、当該申請をしたものが次の各号のいずれかに該当すると認めるときを除く。</w:t>
      </w:r>
    </w:p>
    <w:p>
      <w:pPr>
        <w:pStyle w:val="0"/>
        <w:overflowPunct w:val="0"/>
        <w:ind w:left="484" w:hanging="484" w:hangingChars="200"/>
        <w:textAlignment w:val="baseline"/>
        <w:rPr>
          <w:rFonts w:hint="default" w:ascii="ＭＳ 明朝" w:hAnsi="ＭＳ 明朝"/>
          <w:sz w:val="24"/>
        </w:rPr>
      </w:pPr>
      <w:r>
        <w:rPr>
          <w:rFonts w:hint="eastAsia" w:ascii="ＭＳ 明朝" w:hAnsi="ＭＳ 明朝"/>
          <w:sz w:val="24"/>
        </w:rPr>
        <w:t>（１）暴力団（高知県暴力団排除条例（平成</w:t>
      </w:r>
      <w:r>
        <w:rPr>
          <w:rFonts w:hint="eastAsia" w:ascii="ＭＳ 明朝" w:hAnsi="ＭＳ 明朝"/>
          <w:sz w:val="24"/>
        </w:rPr>
        <w:t xml:space="preserve">22 </w:t>
      </w:r>
      <w:r>
        <w:rPr>
          <w:rFonts w:hint="eastAsia" w:ascii="ＭＳ 明朝" w:hAnsi="ＭＳ 明朝"/>
          <w:sz w:val="24"/>
        </w:rPr>
        <w:t>年高知県条例第</w:t>
      </w:r>
      <w:r>
        <w:rPr>
          <w:rFonts w:hint="eastAsia" w:ascii="ＭＳ 明朝" w:hAnsi="ＭＳ 明朝"/>
          <w:sz w:val="24"/>
        </w:rPr>
        <w:t xml:space="preserve">36 </w:t>
      </w:r>
      <w:r>
        <w:rPr>
          <w:rFonts w:hint="eastAsia" w:ascii="ＭＳ 明朝" w:hAnsi="ＭＳ 明朝"/>
          <w:sz w:val="24"/>
        </w:rPr>
        <w:t>号。以下この条において「暴排条例」という。）第２条第１号に規定する暴力団をいう。以下同じ。）又は暴力団員等（同条第３号に規定する暴力団員等をいう。以下同じ。）であるとき。</w:t>
      </w:r>
    </w:p>
    <w:p>
      <w:pPr>
        <w:pStyle w:val="0"/>
        <w:overflowPunct w:val="0"/>
        <w:ind w:left="484" w:hanging="484" w:hangingChars="200"/>
        <w:textAlignment w:val="baseline"/>
        <w:rPr>
          <w:rFonts w:hint="default" w:ascii="ＭＳ 明朝" w:hAnsi="ＭＳ 明朝"/>
          <w:sz w:val="24"/>
        </w:rPr>
      </w:pPr>
      <w:r>
        <w:rPr>
          <w:rFonts w:hint="eastAsia" w:ascii="ＭＳ 明朝" w:hAnsi="ＭＳ 明朝"/>
          <w:sz w:val="24"/>
        </w:rPr>
        <w:t>（２）暴排条例第</w:t>
      </w:r>
      <w:r>
        <w:rPr>
          <w:rFonts w:hint="eastAsia" w:ascii="ＭＳ 明朝" w:hAnsi="ＭＳ 明朝"/>
          <w:sz w:val="24"/>
        </w:rPr>
        <w:t>18</w:t>
      </w:r>
      <w:r>
        <w:rPr>
          <w:rFonts w:hint="eastAsia" w:ascii="ＭＳ 明朝" w:hAnsi="ＭＳ 明朝"/>
          <w:sz w:val="24"/>
        </w:rPr>
        <w:t>条又は第</w:t>
      </w:r>
      <w:r>
        <w:rPr>
          <w:rFonts w:hint="eastAsia" w:ascii="ＭＳ 明朝" w:hAnsi="ＭＳ 明朝"/>
          <w:sz w:val="24"/>
        </w:rPr>
        <w:t>19</w:t>
      </w:r>
      <w:r>
        <w:rPr>
          <w:rFonts w:hint="eastAsia" w:ascii="ＭＳ 明朝" w:hAnsi="ＭＳ 明朝"/>
          <w:sz w:val="24"/>
        </w:rPr>
        <w:t>条の規定に違反した事実があるとき。</w:t>
      </w:r>
    </w:p>
    <w:p>
      <w:pPr>
        <w:pStyle w:val="0"/>
        <w:overflowPunct w:val="0"/>
        <w:ind w:left="484" w:hanging="484" w:hangingChars="200"/>
        <w:textAlignment w:val="baseline"/>
        <w:rPr>
          <w:rFonts w:hint="default" w:ascii="ＭＳ 明朝" w:hAnsi="ＭＳ 明朝"/>
          <w:sz w:val="24"/>
        </w:rPr>
      </w:pPr>
      <w:r>
        <w:rPr>
          <w:rFonts w:hint="eastAsia" w:ascii="ＭＳ 明朝" w:hAnsi="ＭＳ 明朝"/>
          <w:sz w:val="24"/>
        </w:rPr>
        <w:t>（３）その役員（業務を執行する社員、取締役、執行役又はこれらに準ずる者をいい、相談役、顧問その他いかなる名称を有する者であるかを問わず、法人に対し業務を執行する社員、取締役、執行役又はこれに準ずる者と同等以上の支配力を有するものと認められる者を含み、法人以外の団体にあっては、代表者、理事その他これらと同等の責任を有する者をいう。以下同じ。）が暴力団員等であるとき。</w:t>
      </w:r>
    </w:p>
    <w:p>
      <w:pPr>
        <w:pStyle w:val="0"/>
        <w:overflowPunct w:val="0"/>
        <w:ind w:left="484" w:hanging="484" w:hangingChars="200"/>
        <w:textAlignment w:val="baseline"/>
        <w:rPr>
          <w:rFonts w:hint="default" w:ascii="ＭＳ 明朝" w:hAnsi="ＭＳ 明朝"/>
          <w:sz w:val="24"/>
        </w:rPr>
      </w:pPr>
      <w:r>
        <w:rPr>
          <w:rFonts w:hint="eastAsia" w:ascii="ＭＳ 明朝" w:hAnsi="ＭＳ 明朝"/>
          <w:sz w:val="24"/>
        </w:rPr>
        <w:t>（４）暴力団員等がその事業活動を支配しているとき。</w:t>
      </w:r>
    </w:p>
    <w:p>
      <w:pPr>
        <w:pStyle w:val="0"/>
        <w:overflowPunct w:val="0"/>
        <w:ind w:left="484" w:hanging="484" w:hangingChars="200"/>
        <w:textAlignment w:val="baseline"/>
        <w:rPr>
          <w:rFonts w:hint="default" w:ascii="ＭＳ 明朝" w:hAnsi="ＭＳ 明朝"/>
          <w:sz w:val="24"/>
        </w:rPr>
      </w:pPr>
      <w:r>
        <w:rPr>
          <w:rFonts w:hint="eastAsia" w:ascii="ＭＳ 明朝" w:hAnsi="ＭＳ 明朝"/>
          <w:sz w:val="24"/>
        </w:rPr>
        <w:t>（５）暴力団員等をその業務に従事させ、又はその業務の補助者として使用しているとき。</w:t>
      </w:r>
    </w:p>
    <w:p>
      <w:pPr>
        <w:pStyle w:val="0"/>
        <w:overflowPunct w:val="0"/>
        <w:ind w:left="484" w:hanging="484" w:hangingChars="200"/>
        <w:textAlignment w:val="baseline"/>
        <w:rPr>
          <w:rFonts w:hint="default" w:ascii="ＭＳ 明朝" w:hAnsi="ＭＳ 明朝"/>
          <w:sz w:val="24"/>
        </w:rPr>
      </w:pPr>
      <w:r>
        <w:rPr>
          <w:rFonts w:hint="eastAsia" w:ascii="ＭＳ 明朝" w:hAnsi="ＭＳ 明朝"/>
          <w:sz w:val="24"/>
        </w:rPr>
        <w:t>（６）暴力団又は暴力団員等がその経営又は運営に実質的に関与しているとき。</w:t>
      </w:r>
    </w:p>
    <w:p>
      <w:pPr>
        <w:pStyle w:val="0"/>
        <w:overflowPunct w:val="0"/>
        <w:ind w:left="484" w:hanging="484" w:hangingChars="200"/>
        <w:textAlignment w:val="baseline"/>
        <w:rPr>
          <w:rFonts w:hint="default" w:ascii="ＭＳ 明朝" w:hAnsi="ＭＳ 明朝"/>
          <w:sz w:val="24"/>
        </w:rPr>
      </w:pPr>
      <w:r>
        <w:rPr>
          <w:rFonts w:hint="eastAsia" w:ascii="ＭＳ 明朝" w:hAnsi="ＭＳ 明朝"/>
          <w:sz w:val="24"/>
        </w:rPr>
        <w:t>（７）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overflowPunct w:val="0"/>
        <w:ind w:left="484" w:hanging="484" w:hangingChars="200"/>
        <w:textAlignment w:val="baseline"/>
        <w:rPr>
          <w:rFonts w:hint="default" w:ascii="ＭＳ 明朝" w:hAnsi="ＭＳ 明朝"/>
          <w:sz w:val="24"/>
        </w:rPr>
      </w:pPr>
      <w:r>
        <w:rPr>
          <w:rFonts w:hint="eastAsia" w:ascii="ＭＳ 明朝" w:hAnsi="ＭＳ 明朝"/>
          <w:sz w:val="24"/>
        </w:rPr>
        <w:t>（８）業務に関し、暴力団又は暴力団員等が経営又は運営に実質的に関与していると認められる者であることを知りながら、これを利用したとき。</w:t>
      </w:r>
    </w:p>
    <w:p>
      <w:pPr>
        <w:pStyle w:val="0"/>
        <w:overflowPunct w:val="0"/>
        <w:ind w:left="484" w:hanging="484" w:hangingChars="200"/>
        <w:textAlignment w:val="baseline"/>
        <w:rPr>
          <w:rFonts w:hint="default" w:ascii="ＭＳ 明朝" w:hAnsi="ＭＳ 明朝"/>
          <w:sz w:val="24"/>
        </w:rPr>
      </w:pPr>
      <w:r>
        <w:rPr>
          <w:rFonts w:hint="eastAsia" w:ascii="ＭＳ 明朝" w:hAnsi="ＭＳ 明朝"/>
          <w:sz w:val="24"/>
        </w:rPr>
        <w:t>（９）その役員が、自己、その属する法人その他の団体若しくは第三者の利益を図り、又は第三者に損害を加えることを目的として、暴力団又は暴力団員等を利用したとき。</w:t>
      </w:r>
    </w:p>
    <w:p>
      <w:pPr>
        <w:pStyle w:val="0"/>
        <w:overflowPunct w:val="0"/>
        <w:ind w:left="484" w:hanging="484" w:hangingChars="200"/>
        <w:textAlignment w:val="baseline"/>
        <w:rPr>
          <w:rFonts w:hint="default" w:ascii="ＭＳ 明朝" w:hAnsi="ＭＳ 明朝"/>
          <w:sz w:val="24"/>
        </w:rPr>
      </w:pPr>
      <w:r>
        <w:rPr>
          <w:rFonts w:hint="eastAsia" w:ascii="ＭＳ 明朝" w:hAnsi="ＭＳ 明朝"/>
          <w:sz w:val="24"/>
        </w:rPr>
        <w:t>（</w:t>
      </w:r>
      <w:r>
        <w:rPr>
          <w:rFonts w:hint="eastAsia" w:ascii="ＭＳ 明朝" w:hAnsi="ＭＳ 明朝"/>
          <w:sz w:val="24"/>
        </w:rPr>
        <w:t>10</w:t>
      </w:r>
      <w:r>
        <w:rPr>
          <w:rFonts w:hint="eastAsia" w:ascii="ＭＳ 明朝" w:hAnsi="ＭＳ 明朝"/>
          <w:sz w:val="24"/>
        </w:rPr>
        <w:t>）その役員が暴力団又は暴力団員等と社会的に非難されるべき関係を有しているとき。</w:t>
      </w:r>
    </w:p>
    <w:p>
      <w:pPr>
        <w:pStyle w:val="0"/>
        <w:overflowPunct w:val="0"/>
        <w:textAlignment w:val="baseline"/>
        <w:rPr>
          <w:rFonts w:hint="default" w:ascii="ＭＳ 明朝" w:hAnsi="ＭＳ 明朝"/>
          <w:color w:val="000000"/>
          <w:spacing w:val="2"/>
          <w:sz w:val="24"/>
        </w:rPr>
      </w:pPr>
    </w:p>
    <w:p>
      <w:pPr>
        <w:pStyle w:val="0"/>
        <w:rPr>
          <w:rFonts w:hint="default" w:ascii="ＭＳ 明朝" w:hAnsi="ＭＳ 明朝"/>
          <w:sz w:val="24"/>
        </w:rPr>
      </w:pPr>
      <w:r>
        <w:rPr>
          <w:rFonts w:hint="eastAsia" w:ascii="ＭＳ 明朝" w:hAnsi="ＭＳ 明朝"/>
          <w:sz w:val="24"/>
        </w:rPr>
        <w:t>（補助の条件）</w:t>
      </w:r>
    </w:p>
    <w:p>
      <w:pPr>
        <w:pStyle w:val="0"/>
        <w:ind w:left="242" w:hanging="242" w:hangingChars="100"/>
        <w:rPr>
          <w:rFonts w:hint="default" w:ascii="ＭＳ 明朝" w:hAnsi="ＭＳ 明朝"/>
          <w:sz w:val="24"/>
        </w:rPr>
      </w:pPr>
      <w:r>
        <w:rPr>
          <w:rFonts w:hint="eastAsia" w:ascii="ＭＳ 明朝" w:hAnsi="ＭＳ 明朝"/>
          <w:sz w:val="24"/>
        </w:rPr>
        <w:t>第６条　補助事業者は、補助金の交付の目的を達成するため、次に掲げる事項を遵守しなければならない。</w:t>
      </w:r>
    </w:p>
    <w:p>
      <w:pPr>
        <w:pStyle w:val="0"/>
        <w:ind w:left="484" w:hanging="484" w:hangingChars="200"/>
        <w:rPr>
          <w:rFonts w:hint="default" w:ascii="ＭＳ 明朝" w:hAnsi="ＭＳ 明朝"/>
          <w:sz w:val="24"/>
        </w:rPr>
      </w:pPr>
      <w:r>
        <w:rPr>
          <w:rFonts w:hint="eastAsia" w:ascii="ＭＳ 明朝" w:hAnsi="ＭＳ 明朝"/>
          <w:sz w:val="24"/>
        </w:rPr>
        <w:t>（１）補助金に係る収入及び支出を明らかにした帳簿を備え、かつ、当該収入及び支出についての証拠書類を補助事業の終了の翌年度から起算して５年間保管すること。</w:t>
      </w:r>
    </w:p>
    <w:p>
      <w:pPr>
        <w:pStyle w:val="0"/>
        <w:ind w:left="484" w:hanging="484" w:hangingChars="200"/>
        <w:rPr>
          <w:rFonts w:hint="default" w:ascii="ＭＳ 明朝" w:hAnsi="ＭＳ 明朝"/>
          <w:sz w:val="24"/>
        </w:rPr>
      </w:pPr>
      <w:r>
        <w:rPr>
          <w:rFonts w:hint="eastAsia" w:ascii="ＭＳ 明朝" w:hAnsi="ＭＳ 明朝"/>
          <w:sz w:val="24"/>
        </w:rPr>
        <w:t>（２）補助事業が予定の期間に完了しない場合又は補助事業の遂行が困難となった場合は、速やかに知事に報告し、その指示を受けなければならないこと。</w:t>
      </w:r>
    </w:p>
    <w:p>
      <w:pPr>
        <w:pStyle w:val="0"/>
        <w:ind w:left="484" w:hanging="484" w:hangingChars="200"/>
        <w:rPr>
          <w:rFonts w:hint="default" w:ascii="ＭＳ 明朝" w:hAnsi="ＭＳ 明朝"/>
          <w:sz w:val="24"/>
        </w:rPr>
      </w:pPr>
      <w:r>
        <w:rPr>
          <w:rFonts w:hint="eastAsia" w:ascii="ＭＳ 明朝" w:hAnsi="ＭＳ 明朝"/>
          <w:sz w:val="24"/>
        </w:rPr>
        <w:t>（３）補助事業により取得し、又は効用の増加した財産については、補助事業の完了後においても善良な管理者の注意をもって適正に管理するとともに、補助金の交付の目的に従って、効率的な運用を図らなければならないこと。</w:t>
      </w:r>
    </w:p>
    <w:p>
      <w:pPr>
        <w:pStyle w:val="0"/>
        <w:ind w:left="484" w:hanging="484" w:hangingChars="200"/>
        <w:rPr>
          <w:rFonts w:hint="default" w:ascii="ＭＳ 明朝" w:hAnsi="ＭＳ 明朝"/>
          <w:sz w:val="24"/>
        </w:rPr>
      </w:pPr>
      <w:r>
        <w:rPr>
          <w:rFonts w:hint="eastAsia" w:ascii="ＭＳ 明朝" w:hAnsi="ＭＳ 明朝"/>
          <w:sz w:val="24"/>
        </w:rPr>
        <w:t>（４）補助事業の実施に当たっては、前条ただし書各号に掲げるいずれかに該当すると認められるものを契約又は助成の相手方としないこと等暴力団等の排除に係る県の取扱いに準じて行わなければならないこと。</w:t>
      </w:r>
    </w:p>
    <w:p>
      <w:pPr>
        <w:pStyle w:val="0"/>
        <w:rPr>
          <w:rFonts w:hint="default" w:ascii="ＭＳ 明朝" w:hAnsi="ＭＳ 明朝"/>
          <w:sz w:val="24"/>
        </w:rPr>
      </w:pPr>
    </w:p>
    <w:p>
      <w:pPr>
        <w:pStyle w:val="0"/>
        <w:ind w:left="242" w:hanging="242" w:hangingChars="100"/>
        <w:rPr>
          <w:rFonts w:hint="default" w:ascii="ＭＳ 明朝" w:hAnsi="ＭＳ 明朝"/>
          <w:spacing w:val="24"/>
          <w:sz w:val="24"/>
        </w:rPr>
      </w:pPr>
      <w:r>
        <w:rPr>
          <w:rFonts w:hint="eastAsia" w:ascii="ＭＳ 明朝" w:hAnsi="ＭＳ 明朝"/>
          <w:sz w:val="24"/>
        </w:rPr>
        <w:t>（補助事業の変更）</w:t>
      </w:r>
    </w:p>
    <w:p>
      <w:pPr>
        <w:pStyle w:val="0"/>
        <w:ind w:left="242" w:hanging="242" w:hangingChars="100"/>
        <w:rPr>
          <w:rFonts w:hint="default" w:ascii="ＭＳ 明朝" w:hAnsi="ＭＳ 明朝"/>
          <w:sz w:val="24"/>
        </w:rPr>
      </w:pPr>
      <w:r>
        <w:rPr>
          <w:rFonts w:hint="eastAsia" w:ascii="ＭＳ 明朝" w:hAnsi="ＭＳ 明朝"/>
          <w:sz w:val="24"/>
        </w:rPr>
        <w:t>第７条　補助事業者は、次の各号のいずれかに該当する場合は、事前に別記第２号様式による補助金変更（又は中止・廃止）承認申請書を知事に提出し、その承認を受けなければならない。</w:t>
      </w:r>
    </w:p>
    <w:p>
      <w:pPr>
        <w:pStyle w:val="0"/>
        <w:ind w:left="484" w:hanging="484" w:hangingChars="200"/>
        <w:rPr>
          <w:rFonts w:hint="default" w:ascii="ＭＳ 明朝" w:hAnsi="ＭＳ 明朝"/>
          <w:sz w:val="24"/>
        </w:rPr>
      </w:pPr>
      <w:r>
        <w:rPr>
          <w:rFonts w:hint="eastAsia" w:ascii="ＭＳ 明朝" w:hAnsi="ＭＳ 明朝"/>
          <w:sz w:val="24"/>
        </w:rPr>
        <w:t>（１）補助金の交付決定額に対して増額又は</w:t>
      </w:r>
      <w:r>
        <w:rPr>
          <w:rFonts w:hint="eastAsia" w:ascii="ＭＳ 明朝" w:hAnsi="ＭＳ 明朝"/>
          <w:sz w:val="24"/>
        </w:rPr>
        <w:t>20</w:t>
      </w:r>
      <w:r>
        <w:rPr>
          <w:rFonts w:hint="eastAsia" w:ascii="ＭＳ 明朝" w:hAnsi="ＭＳ 明朝"/>
          <w:sz w:val="24"/>
        </w:rPr>
        <w:t>パーセントを超える減額変更を行う場合</w:t>
      </w:r>
    </w:p>
    <w:p>
      <w:pPr>
        <w:pStyle w:val="0"/>
        <w:rPr>
          <w:rFonts w:hint="default" w:ascii="ＭＳ 明朝" w:hAnsi="ＭＳ 明朝"/>
          <w:spacing w:val="24"/>
          <w:sz w:val="24"/>
        </w:rPr>
      </w:pPr>
      <w:r>
        <w:rPr>
          <w:rFonts w:hint="eastAsia" w:ascii="ＭＳ 明朝" w:hAnsi="ＭＳ 明朝"/>
          <w:sz w:val="24"/>
        </w:rPr>
        <w:t>（２）補助事業を中止し、又は廃止しようとする場合</w:t>
      </w:r>
    </w:p>
    <w:p>
      <w:pPr>
        <w:pStyle w:val="0"/>
        <w:rPr>
          <w:rFonts w:hint="default" w:ascii="ＭＳ 明朝" w:hAnsi="ＭＳ 明朝"/>
          <w:sz w:val="24"/>
        </w:rPr>
      </w:pPr>
    </w:p>
    <w:p>
      <w:pPr>
        <w:pStyle w:val="0"/>
        <w:rPr>
          <w:rFonts w:hint="default" w:ascii="ＭＳ 明朝" w:hAnsi="ＭＳ 明朝"/>
          <w:sz w:val="24"/>
        </w:rPr>
      </w:pPr>
    </w:p>
    <w:p>
      <w:pPr>
        <w:pStyle w:val="0"/>
        <w:ind w:left="242" w:hanging="242" w:hangingChars="100"/>
        <w:rPr>
          <w:rFonts w:hint="default" w:ascii="ＭＳ 明朝" w:hAnsi="ＭＳ 明朝"/>
          <w:sz w:val="24"/>
        </w:rPr>
      </w:pPr>
      <w:r>
        <w:rPr>
          <w:rFonts w:hint="eastAsia" w:ascii="ＭＳ 明朝" w:hAnsi="ＭＳ 明朝"/>
          <w:sz w:val="24"/>
        </w:rPr>
        <w:t>（補助事業の実績報告）</w:t>
      </w:r>
    </w:p>
    <w:p>
      <w:pPr>
        <w:pStyle w:val="0"/>
        <w:ind w:left="242" w:hanging="242" w:hangingChars="100"/>
        <w:rPr>
          <w:rFonts w:hint="default" w:ascii="ＭＳ 明朝" w:hAnsi="ＭＳ 明朝"/>
          <w:sz w:val="24"/>
        </w:rPr>
      </w:pPr>
      <w:r>
        <w:rPr>
          <w:rFonts w:hint="eastAsia" w:ascii="ＭＳ 明朝" w:hAnsi="ＭＳ 明朝"/>
          <w:sz w:val="24"/>
        </w:rPr>
        <w:t>第８条　補助事業者は、補助事業が完了したときは別記第３号様式による補助金実績報告書を補助事業の完了の日若しくは当該事業の廃止の承認を受けた日から起算して</w:t>
      </w:r>
      <w:r>
        <w:rPr>
          <w:rFonts w:hint="eastAsia" w:ascii="ＭＳ 明朝" w:hAnsi="ＭＳ 明朝"/>
          <w:sz w:val="24"/>
        </w:rPr>
        <w:t>30</w:t>
      </w:r>
      <w:r>
        <w:rPr>
          <w:rFonts w:hint="eastAsia" w:ascii="ＭＳ 明朝" w:hAnsi="ＭＳ 明朝"/>
          <w:sz w:val="24"/>
        </w:rPr>
        <w:t>日を経過した日までに知事に提出しなければならない。</w:t>
      </w:r>
    </w:p>
    <w:p>
      <w:pPr>
        <w:pStyle w:val="0"/>
        <w:ind w:left="242" w:hanging="242" w:hangingChars="100"/>
        <w:rPr>
          <w:rFonts w:hint="default" w:ascii="ＭＳ 明朝" w:hAnsi="ＭＳ 明朝"/>
          <w:sz w:val="24"/>
        </w:rPr>
      </w:pPr>
    </w:p>
    <w:p>
      <w:pPr>
        <w:pStyle w:val="0"/>
        <w:ind w:left="242" w:hanging="242" w:hangingChars="100"/>
        <w:rPr>
          <w:rFonts w:hint="default" w:ascii="ＭＳ 明朝" w:hAnsi="ＭＳ 明朝"/>
          <w:sz w:val="24"/>
        </w:rPr>
      </w:pPr>
      <w:r>
        <w:rPr>
          <w:rFonts w:hint="eastAsia" w:ascii="ＭＳ 明朝" w:hAnsi="ＭＳ 明朝"/>
          <w:sz w:val="24"/>
        </w:rPr>
        <w:t>（補助金の概算払）</w:t>
      </w:r>
    </w:p>
    <w:p>
      <w:pPr>
        <w:pStyle w:val="0"/>
        <w:ind w:left="242" w:hanging="242" w:hangingChars="100"/>
        <w:rPr>
          <w:rFonts w:hint="default" w:ascii="ＭＳ 明朝" w:hAnsi="ＭＳ 明朝"/>
          <w:sz w:val="24"/>
        </w:rPr>
      </w:pPr>
      <w:r>
        <w:rPr>
          <w:rFonts w:hint="eastAsia" w:ascii="ＭＳ 明朝" w:hAnsi="ＭＳ 明朝"/>
          <w:sz w:val="24"/>
        </w:rPr>
        <w:t>第９条　補助事業者が補助金の概算払を受けようとするときは、別記第４号様式による概算払請求書を知事に提出しなければならない。</w:t>
      </w:r>
    </w:p>
    <w:p>
      <w:pPr>
        <w:pStyle w:val="0"/>
        <w:ind w:left="242" w:hanging="242" w:hangingChars="100"/>
        <w:rPr>
          <w:rFonts w:hint="default" w:ascii="ＭＳ 明朝" w:hAnsi="ＭＳ 明朝"/>
          <w:sz w:val="24"/>
        </w:rPr>
      </w:pPr>
    </w:p>
    <w:p>
      <w:pPr>
        <w:pStyle w:val="0"/>
        <w:ind w:left="242" w:hanging="242" w:hangingChars="100"/>
        <w:rPr>
          <w:rFonts w:hint="default" w:ascii="ＭＳ 明朝" w:hAnsi="ＭＳ 明朝"/>
          <w:sz w:val="24"/>
        </w:rPr>
      </w:pPr>
      <w:r>
        <w:rPr>
          <w:rFonts w:hint="eastAsia" w:ascii="ＭＳ 明朝" w:hAnsi="ＭＳ 明朝"/>
          <w:sz w:val="24"/>
        </w:rPr>
        <w:t>（補助金の交付決定の取消し等）</w:t>
      </w:r>
    </w:p>
    <w:p>
      <w:pPr>
        <w:pStyle w:val="0"/>
        <w:ind w:left="242" w:hanging="242" w:hangingChars="100"/>
        <w:rPr>
          <w:rFonts w:hint="default" w:ascii="ＭＳ 明朝" w:hAnsi="ＭＳ 明朝"/>
          <w:sz w:val="24"/>
        </w:rPr>
      </w:pPr>
      <w:r>
        <w:rPr>
          <w:rFonts w:hint="eastAsia" w:ascii="ＭＳ 明朝" w:hAnsi="ＭＳ 明朝"/>
          <w:sz w:val="24"/>
        </w:rPr>
        <w:t>第</w:t>
      </w:r>
      <w:r>
        <w:rPr>
          <w:rFonts w:hint="eastAsia" w:ascii="ＭＳ 明朝" w:hAnsi="ＭＳ 明朝"/>
          <w:sz w:val="24"/>
        </w:rPr>
        <w:t>10</w:t>
      </w:r>
      <w:r>
        <w:rPr>
          <w:rFonts w:hint="eastAsia" w:ascii="ＭＳ 明朝" w:hAnsi="ＭＳ 明朝"/>
          <w:sz w:val="24"/>
        </w:rPr>
        <w:t>条　知事は、補助事業者が次の各号のいずれかに該当すると認めたときは、補助金の交付の決定を変更し、若しくは取り消し、又は既に交付した補助金の全部若しくは一部の返還を命ずることができる。</w:t>
      </w:r>
    </w:p>
    <w:p>
      <w:pPr>
        <w:pStyle w:val="0"/>
        <w:ind w:left="484" w:hanging="484" w:hangingChars="200"/>
        <w:rPr>
          <w:rFonts w:hint="default" w:ascii="ＭＳ 明朝" w:hAnsi="ＭＳ 明朝"/>
          <w:sz w:val="24"/>
        </w:rPr>
      </w:pPr>
      <w:r>
        <w:rPr>
          <w:rFonts w:hint="eastAsia" w:ascii="ＭＳ 明朝" w:hAnsi="ＭＳ 明朝"/>
          <w:sz w:val="24"/>
        </w:rPr>
        <w:t>（１）この要綱の規定に違反し、又は補助事業に関し不正の行為を行ったとき。</w:t>
      </w:r>
    </w:p>
    <w:p>
      <w:pPr>
        <w:pStyle w:val="0"/>
        <w:ind w:left="484" w:hanging="484" w:hangingChars="200"/>
        <w:rPr>
          <w:rFonts w:hint="default" w:ascii="ＭＳ 明朝" w:hAnsi="ＭＳ 明朝"/>
          <w:spacing w:val="12"/>
          <w:sz w:val="24"/>
        </w:rPr>
      </w:pPr>
      <w:r>
        <w:rPr>
          <w:rFonts w:hint="eastAsia" w:ascii="ＭＳ 明朝" w:hAnsi="ＭＳ 明朝"/>
          <w:sz w:val="24"/>
        </w:rPr>
        <w:t>（２）虚偽又は不正の申請により、補助金の交付を受けたとき。</w:t>
      </w:r>
    </w:p>
    <w:p>
      <w:pPr>
        <w:pStyle w:val="0"/>
        <w:ind w:left="484" w:hanging="484" w:hangingChars="200"/>
        <w:rPr>
          <w:rFonts w:hint="default" w:ascii="ＭＳ 明朝" w:hAnsi="ＭＳ 明朝"/>
          <w:spacing w:val="12"/>
          <w:sz w:val="24"/>
        </w:rPr>
      </w:pPr>
      <w:r>
        <w:rPr>
          <w:rFonts w:hint="eastAsia" w:ascii="ＭＳ 明朝" w:hAnsi="ＭＳ 明朝"/>
          <w:sz w:val="24"/>
        </w:rPr>
        <w:t>（３）補助金の交付の条件に違反したとき。</w:t>
      </w:r>
    </w:p>
    <w:p>
      <w:pPr>
        <w:pStyle w:val="0"/>
        <w:ind w:left="484" w:hanging="484" w:hangingChars="200"/>
        <w:rPr>
          <w:rFonts w:hint="default" w:ascii="ＭＳ 明朝" w:hAnsi="ＭＳ 明朝"/>
          <w:sz w:val="24"/>
        </w:rPr>
      </w:pPr>
      <w:r>
        <w:rPr>
          <w:rFonts w:hint="eastAsia" w:ascii="ＭＳ 明朝" w:hAnsi="ＭＳ 明朝"/>
          <w:sz w:val="24"/>
        </w:rPr>
        <w:t>（４）補助事業の実施が著しく不適当であると認められたとき。</w:t>
      </w:r>
    </w:p>
    <w:p>
      <w:pPr>
        <w:pStyle w:val="0"/>
        <w:ind w:left="484" w:hanging="484" w:hangingChars="200"/>
        <w:rPr>
          <w:rFonts w:hint="default" w:ascii="ＭＳ 明朝" w:hAnsi="ＭＳ 明朝"/>
          <w:spacing w:val="12"/>
          <w:sz w:val="24"/>
        </w:rPr>
      </w:pPr>
      <w:r>
        <w:rPr>
          <w:rFonts w:hint="eastAsia" w:ascii="ＭＳ 明朝" w:hAnsi="ＭＳ 明朝"/>
          <w:sz w:val="24"/>
        </w:rPr>
        <w:t>（５）第５条ただし書各号に掲げるいずれかに該当すると知事が認めたとき。</w:t>
      </w:r>
    </w:p>
    <w:p>
      <w:pPr>
        <w:pStyle w:val="19"/>
        <w:rPr>
          <w:rFonts w:hint="default"/>
        </w:rPr>
      </w:pPr>
    </w:p>
    <w:p>
      <w:pPr>
        <w:pStyle w:val="19"/>
        <w:rPr>
          <w:rFonts w:hint="default"/>
        </w:rPr>
      </w:pPr>
      <w:r>
        <w:rPr>
          <w:rFonts w:hint="eastAsia"/>
        </w:rPr>
        <w:t>（繰越承認申請）</w:t>
      </w:r>
      <w:r>
        <w:rPr>
          <w:rFonts w:hint="eastAsia"/>
        </w:rPr>
        <w:t xml:space="preserve"> </w:t>
      </w:r>
    </w:p>
    <w:p>
      <w:pPr>
        <w:pStyle w:val="19"/>
        <w:ind w:left="242" w:hanging="242" w:hangingChars="100"/>
        <w:rPr>
          <w:rFonts w:hint="default"/>
        </w:rPr>
      </w:pPr>
      <w:r>
        <w:rPr>
          <w:rFonts w:hint="eastAsia"/>
        </w:rPr>
        <w:t>第</w:t>
      </w:r>
      <w:r>
        <w:rPr>
          <w:rFonts w:hint="eastAsia"/>
        </w:rPr>
        <w:t>11</w:t>
      </w:r>
      <w:r>
        <w:rPr>
          <w:rFonts w:hint="eastAsia"/>
        </w:rPr>
        <w:t>条　補助事業者は、補助事業が年度内に完了し難いと認められ、補助事業を繰り越す必要がある場合は、別記第５号様式による年度終了実績報告兼繰越承認申請書を提出し、知事の承認を受けなければならない。</w:t>
      </w:r>
      <w:r>
        <w:rPr>
          <w:rFonts w:hint="eastAsia"/>
        </w:rPr>
        <w:t xml:space="preserve"> </w:t>
      </w:r>
    </w:p>
    <w:p>
      <w:pPr>
        <w:pStyle w:val="19"/>
        <w:ind w:left="242" w:hanging="242" w:hangingChars="100"/>
        <w:rPr>
          <w:rFonts w:hint="default"/>
        </w:rPr>
      </w:pPr>
      <w:r>
        <w:rPr>
          <w:rFonts w:hint="eastAsia"/>
        </w:rPr>
        <w:t>２</w:t>
      </w:r>
      <w:r>
        <w:rPr>
          <w:rFonts w:hint="eastAsia"/>
        </w:rPr>
        <w:t xml:space="preserve"> </w:t>
      </w:r>
      <w:r>
        <w:rPr>
          <w:rFonts w:hint="eastAsia"/>
        </w:rPr>
        <w:t>知事は、前項に規定する申請が適当であると認めたときは、当該補助事業者に対して通知するものとする。</w:t>
      </w:r>
    </w:p>
    <w:p>
      <w:pPr>
        <w:pStyle w:val="0"/>
        <w:rPr>
          <w:rFonts w:hint="default" w:ascii="ＭＳ 明朝" w:hAnsi="ＭＳ 明朝"/>
          <w:sz w:val="24"/>
        </w:rPr>
      </w:pPr>
    </w:p>
    <w:p>
      <w:pPr>
        <w:pStyle w:val="0"/>
        <w:rPr>
          <w:rFonts w:hint="default" w:ascii="ＭＳ 明朝" w:hAnsi="ＭＳ 明朝"/>
          <w:spacing w:val="12"/>
          <w:sz w:val="24"/>
        </w:rPr>
      </w:pPr>
      <w:r>
        <w:rPr>
          <w:rFonts w:hint="eastAsia" w:ascii="ＭＳ 明朝" w:hAnsi="ＭＳ 明朝"/>
          <w:sz w:val="24"/>
        </w:rPr>
        <w:t>（グリーン購入）</w:t>
      </w:r>
    </w:p>
    <w:p>
      <w:pPr>
        <w:pStyle w:val="0"/>
        <w:ind w:left="242" w:hanging="242" w:hangingChars="100"/>
        <w:rPr>
          <w:rFonts w:hint="default" w:ascii="ＭＳ 明朝" w:hAnsi="ＭＳ 明朝"/>
          <w:spacing w:val="12"/>
          <w:sz w:val="24"/>
        </w:rPr>
      </w:pPr>
      <w:r>
        <w:rPr>
          <w:rFonts w:hint="eastAsia" w:ascii="ＭＳ 明朝" w:hAnsi="ＭＳ 明朝"/>
          <w:sz w:val="24"/>
        </w:rPr>
        <w:t>第</w:t>
      </w:r>
      <w:r>
        <w:rPr>
          <w:rFonts w:hint="eastAsia" w:ascii="ＭＳ 明朝" w:hAnsi="ＭＳ 明朝"/>
          <w:sz w:val="24"/>
        </w:rPr>
        <w:t>12</w:t>
      </w:r>
      <w:r>
        <w:rPr>
          <w:rFonts w:hint="eastAsia" w:ascii="ＭＳ 明朝" w:hAnsi="ＭＳ 明朝"/>
          <w:sz w:val="24"/>
        </w:rPr>
        <w:t>条　補助事業者は、事業の実施において物品等を調達する場合は、県が定める「高知県グリーン購入基本方針」に基づき環境物品等の調達に努めるものとする。</w:t>
      </w:r>
    </w:p>
    <w:p>
      <w:pPr>
        <w:pStyle w:val="0"/>
        <w:rPr>
          <w:rFonts w:hint="default" w:ascii="ＭＳ 明朝" w:hAnsi="ＭＳ 明朝"/>
          <w:spacing w:val="12"/>
          <w:sz w:val="24"/>
        </w:rPr>
      </w:pPr>
    </w:p>
    <w:p>
      <w:pPr>
        <w:pStyle w:val="0"/>
        <w:rPr>
          <w:rFonts w:hint="default" w:ascii="ＭＳ 明朝" w:hAnsi="ＭＳ 明朝"/>
          <w:spacing w:val="12"/>
          <w:sz w:val="24"/>
        </w:rPr>
      </w:pPr>
      <w:r>
        <w:rPr>
          <w:rFonts w:hint="eastAsia" w:ascii="ＭＳ 明朝" w:hAnsi="ＭＳ 明朝"/>
          <w:sz w:val="24"/>
        </w:rPr>
        <w:t>（情報の開示）</w:t>
      </w:r>
    </w:p>
    <w:p>
      <w:pPr>
        <w:pStyle w:val="0"/>
        <w:ind w:left="242" w:hanging="242" w:hangingChars="100"/>
        <w:rPr>
          <w:rFonts w:hint="default" w:ascii="ＭＳ 明朝" w:hAnsi="ＭＳ 明朝"/>
          <w:spacing w:val="12"/>
          <w:sz w:val="24"/>
        </w:rPr>
      </w:pPr>
      <w:r>
        <w:rPr>
          <w:rFonts w:hint="eastAsia" w:ascii="ＭＳ 明朝" w:hAnsi="ＭＳ 明朝"/>
          <w:sz w:val="24"/>
        </w:rPr>
        <w:t>第</w:t>
      </w:r>
      <w:r>
        <w:rPr>
          <w:rFonts w:hint="eastAsia" w:ascii="ＭＳ 明朝" w:hAnsi="ＭＳ 明朝"/>
          <w:sz w:val="24"/>
        </w:rPr>
        <w:t>13</w:t>
      </w:r>
      <w:r>
        <w:rPr>
          <w:rFonts w:hint="eastAsia" w:ascii="ＭＳ 明朝" w:hAnsi="ＭＳ 明朝"/>
          <w:sz w:val="24"/>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　</w:t>
      </w:r>
    </w:p>
    <w:p>
      <w:pPr>
        <w:pStyle w:val="0"/>
        <w:rPr>
          <w:rFonts w:hint="default" w:ascii="ＭＳ 明朝" w:hAnsi="ＭＳ 明朝"/>
          <w:sz w:val="24"/>
        </w:rPr>
      </w:pPr>
    </w:p>
    <w:p>
      <w:pPr>
        <w:pStyle w:val="0"/>
        <w:rPr>
          <w:rFonts w:hint="default" w:ascii="ＭＳ 明朝" w:hAnsi="ＭＳ 明朝"/>
          <w:spacing w:val="12"/>
          <w:sz w:val="24"/>
        </w:rPr>
      </w:pPr>
      <w:r>
        <w:rPr>
          <w:rFonts w:hint="eastAsia" w:ascii="ＭＳ 明朝" w:hAnsi="ＭＳ 明朝"/>
          <w:sz w:val="24"/>
        </w:rPr>
        <w:t>（委任）</w:t>
      </w:r>
    </w:p>
    <w:p>
      <w:pPr>
        <w:pStyle w:val="0"/>
        <w:ind w:left="242" w:hanging="242" w:hangingChars="100"/>
        <w:rPr>
          <w:rFonts w:hint="default" w:ascii="ＭＳ 明朝" w:hAnsi="ＭＳ 明朝"/>
          <w:sz w:val="24"/>
        </w:rPr>
      </w:pPr>
      <w:r>
        <w:rPr>
          <w:rFonts w:hint="eastAsia" w:ascii="ＭＳ 明朝" w:hAnsi="ＭＳ 明朝"/>
          <w:sz w:val="24"/>
        </w:rPr>
        <w:t>第</w:t>
      </w:r>
      <w:r>
        <w:rPr>
          <w:rFonts w:hint="eastAsia" w:ascii="ＭＳ 明朝" w:hAnsi="ＭＳ 明朝"/>
          <w:sz w:val="24"/>
        </w:rPr>
        <w:t>14</w:t>
      </w:r>
      <w:r>
        <w:rPr>
          <w:rFonts w:hint="eastAsia" w:ascii="ＭＳ 明朝" w:hAnsi="ＭＳ 明朝"/>
          <w:sz w:val="24"/>
        </w:rPr>
        <w:t>条　この要綱に定めるもののほか、補助金の交付に関し必要な事項については、知事が別に定める。</w:t>
      </w:r>
    </w:p>
    <w:p>
      <w:pPr>
        <w:pStyle w:val="0"/>
        <w:ind w:left="266" w:hanging="266" w:hangingChars="100"/>
        <w:rPr>
          <w:rFonts w:hint="default" w:ascii="ＭＳ 明朝" w:hAnsi="ＭＳ 明朝"/>
          <w:spacing w:val="12"/>
          <w:sz w:val="24"/>
        </w:rPr>
      </w:pPr>
    </w:p>
    <w:p>
      <w:pPr>
        <w:pStyle w:val="0"/>
        <w:rPr>
          <w:rFonts w:hint="default" w:ascii="ＭＳ 明朝" w:hAnsi="ＭＳ 明朝"/>
          <w:spacing w:val="12"/>
          <w:sz w:val="24"/>
        </w:rPr>
      </w:pPr>
      <w:r>
        <w:rPr>
          <w:rFonts w:hint="eastAsia" w:ascii="ＭＳ 明朝" w:hAnsi="ＭＳ 明朝"/>
          <w:sz w:val="24"/>
        </w:rPr>
        <w:t>附　則</w:t>
      </w:r>
    </w:p>
    <w:p>
      <w:pPr>
        <w:pStyle w:val="0"/>
        <w:ind w:left="307" w:hanging="307" w:hangingChars="127"/>
        <w:rPr>
          <w:rFonts w:hint="default" w:ascii="ＭＳ 明朝" w:hAnsi="ＭＳ 明朝"/>
          <w:sz w:val="24"/>
        </w:rPr>
      </w:pPr>
      <w:r>
        <w:rPr>
          <w:rFonts w:hint="eastAsia" w:ascii="ＭＳ 明朝" w:hAnsi="ＭＳ 明朝"/>
          <w:sz w:val="24"/>
        </w:rPr>
        <w:t>１　この要綱は、平成</w:t>
      </w:r>
      <w:r>
        <w:rPr>
          <w:rFonts w:hint="eastAsia" w:ascii="ＭＳ 明朝" w:hAnsi="ＭＳ 明朝"/>
          <w:sz w:val="24"/>
        </w:rPr>
        <w:t>28</w:t>
      </w:r>
      <w:r>
        <w:rPr>
          <w:rFonts w:hint="eastAsia" w:ascii="ＭＳ 明朝" w:hAnsi="ＭＳ 明朝"/>
          <w:sz w:val="24"/>
        </w:rPr>
        <w:t>年８月５日から施行する。</w:t>
      </w:r>
    </w:p>
    <w:p>
      <w:pPr>
        <w:pStyle w:val="0"/>
        <w:ind w:left="307" w:hanging="307" w:hangingChars="127"/>
        <w:rPr>
          <w:rFonts w:hint="default" w:ascii="ＭＳ 明朝" w:hAnsi="ＭＳ 明朝"/>
          <w:sz w:val="24"/>
        </w:rPr>
      </w:pPr>
      <w:r>
        <w:rPr>
          <w:rFonts w:hint="eastAsia" w:ascii="ＭＳ 明朝" w:hAnsi="ＭＳ 明朝"/>
          <w:sz w:val="24"/>
        </w:rPr>
        <w:t>２　この要綱は、令和５年５月</w:t>
      </w:r>
      <w:r>
        <w:rPr>
          <w:rFonts w:hint="eastAsia" w:ascii="ＭＳ 明朝" w:hAnsi="ＭＳ 明朝"/>
          <w:sz w:val="24"/>
        </w:rPr>
        <w:t>31</w:t>
      </w:r>
      <w:r>
        <w:rPr>
          <w:rFonts w:hint="eastAsia" w:ascii="ＭＳ 明朝" w:hAnsi="ＭＳ 明朝"/>
          <w:sz w:val="24"/>
        </w:rPr>
        <w:t>日限り、その効力を失う。ただし、この要綱に基づき交付された補助金については、第６条第１号、第３号及び第４号、第</w:t>
      </w:r>
      <w:r>
        <w:rPr>
          <w:rFonts w:hint="eastAsia" w:ascii="ＭＳ 明朝" w:hAnsi="ＭＳ 明朝"/>
          <w:sz w:val="24"/>
        </w:rPr>
        <w:t>10</w:t>
      </w:r>
      <w:r>
        <w:rPr>
          <w:rFonts w:hint="eastAsia" w:ascii="ＭＳ 明朝" w:hAnsi="ＭＳ 明朝"/>
          <w:sz w:val="24"/>
        </w:rPr>
        <w:t>条並びに第</w:t>
      </w:r>
      <w:r>
        <w:rPr>
          <w:rFonts w:hint="eastAsia" w:ascii="ＭＳ 明朝" w:hAnsi="ＭＳ 明朝"/>
          <w:sz w:val="24"/>
        </w:rPr>
        <w:t>13</w:t>
      </w:r>
      <w:r>
        <w:rPr>
          <w:rFonts w:hint="eastAsia" w:ascii="ＭＳ 明朝" w:hAnsi="ＭＳ 明朝"/>
          <w:sz w:val="24"/>
        </w:rPr>
        <w:t>条の規定は同日以降もなおその効力を有する。</w:t>
      </w:r>
    </w:p>
    <w:p>
      <w:pPr>
        <w:pStyle w:val="0"/>
        <w:widowControl w:val="1"/>
        <w:jc w:val="left"/>
        <w:rPr>
          <w:rFonts w:hint="default" w:ascii="ＭＳ 明朝" w:hAnsi="ＭＳ 明朝"/>
          <w:sz w:val="24"/>
        </w:rPr>
      </w:pPr>
    </w:p>
    <w:p>
      <w:pPr>
        <w:pStyle w:val="0"/>
        <w:rPr>
          <w:rFonts w:hint="default" w:ascii="ＭＳ 明朝" w:hAnsi="ＭＳ 明朝"/>
          <w:color w:val="000000" w:themeColor="text1"/>
          <w:spacing w:val="12"/>
          <w:sz w:val="24"/>
        </w:rPr>
      </w:pPr>
      <w:r>
        <w:rPr>
          <w:rFonts w:hint="eastAsia" w:ascii="ＭＳ 明朝" w:hAnsi="ＭＳ 明朝"/>
          <w:color w:val="000000" w:themeColor="text1"/>
          <w:sz w:val="24"/>
        </w:rPr>
        <w:t>附　則</w:t>
      </w:r>
    </w:p>
    <w:p>
      <w:pPr>
        <w:pStyle w:val="0"/>
        <w:ind w:left="277" w:leftChars="100" w:hanging="65" w:hangingChars="27"/>
        <w:rPr>
          <w:rFonts w:hint="default" w:ascii="ＭＳ 明朝" w:hAnsi="ＭＳ 明朝"/>
          <w:color w:val="000000" w:themeColor="text1"/>
          <w:sz w:val="24"/>
        </w:rPr>
      </w:pPr>
      <w:r>
        <w:rPr>
          <w:rFonts w:hint="eastAsia" w:ascii="ＭＳ 明朝" w:hAnsi="ＭＳ 明朝"/>
          <w:color w:val="000000" w:themeColor="text1"/>
          <w:sz w:val="24"/>
        </w:rPr>
        <w:t>　この要綱は、平成</w:t>
      </w:r>
      <w:r>
        <w:rPr>
          <w:rFonts w:hint="eastAsia" w:ascii="ＭＳ 明朝" w:hAnsi="ＭＳ 明朝"/>
          <w:color w:val="000000" w:themeColor="text1"/>
          <w:sz w:val="24"/>
        </w:rPr>
        <w:t>28</w:t>
      </w:r>
      <w:r>
        <w:rPr>
          <w:rFonts w:hint="eastAsia" w:ascii="ＭＳ 明朝" w:hAnsi="ＭＳ 明朝"/>
          <w:color w:val="000000" w:themeColor="text1"/>
          <w:sz w:val="24"/>
        </w:rPr>
        <w:t>年</w:t>
      </w:r>
      <w:r>
        <w:rPr>
          <w:rFonts w:hint="eastAsia" w:ascii="ＭＳ 明朝" w:hAnsi="ＭＳ 明朝"/>
          <w:color w:val="000000" w:themeColor="text1"/>
          <w:sz w:val="24"/>
        </w:rPr>
        <w:t>10</w:t>
      </w:r>
      <w:r>
        <w:rPr>
          <w:rFonts w:hint="eastAsia" w:ascii="ＭＳ 明朝" w:hAnsi="ＭＳ 明朝"/>
          <w:color w:val="000000" w:themeColor="text1"/>
          <w:sz w:val="24"/>
        </w:rPr>
        <w:t>月</w:t>
      </w:r>
      <w:r>
        <w:rPr>
          <w:rFonts w:hint="eastAsia" w:ascii="ＭＳ 明朝" w:hAnsi="ＭＳ 明朝"/>
          <w:color w:val="000000" w:themeColor="text1"/>
          <w:sz w:val="24"/>
        </w:rPr>
        <w:t>31</w:t>
      </w:r>
      <w:r>
        <w:rPr>
          <w:rFonts w:hint="eastAsia" w:ascii="ＭＳ 明朝" w:hAnsi="ＭＳ 明朝"/>
          <w:color w:val="000000" w:themeColor="text1"/>
          <w:sz w:val="24"/>
        </w:rPr>
        <w:t>日から施行する。</w:t>
      </w:r>
    </w:p>
    <w:p>
      <w:pPr>
        <w:pStyle w:val="0"/>
        <w:widowControl w:val="1"/>
        <w:jc w:val="left"/>
        <w:rPr>
          <w:rFonts w:hint="default" w:ascii="ＭＳ 明朝" w:hAnsi="ＭＳ 明朝"/>
          <w:sz w:val="24"/>
        </w:rPr>
      </w:pPr>
    </w:p>
    <w:p>
      <w:pPr>
        <w:pStyle w:val="0"/>
        <w:rPr>
          <w:rFonts w:hint="default" w:ascii="ＭＳ 明朝" w:hAnsi="ＭＳ 明朝"/>
          <w:color w:val="000000" w:themeColor="text1"/>
          <w:spacing w:val="12"/>
          <w:sz w:val="24"/>
        </w:rPr>
      </w:pPr>
      <w:r>
        <w:rPr>
          <w:rFonts w:hint="eastAsia" w:ascii="ＭＳ 明朝" w:hAnsi="ＭＳ 明朝"/>
          <w:color w:val="000000" w:themeColor="text1"/>
          <w:sz w:val="24"/>
        </w:rPr>
        <w:t>附　則</w:t>
      </w:r>
    </w:p>
    <w:p>
      <w:pPr>
        <w:pStyle w:val="0"/>
        <w:ind w:left="277" w:leftChars="100" w:hanging="65" w:hangingChars="27"/>
        <w:rPr>
          <w:rFonts w:hint="default" w:ascii="ＭＳ 明朝" w:hAnsi="ＭＳ 明朝"/>
          <w:color w:val="000000" w:themeColor="text1"/>
          <w:sz w:val="24"/>
        </w:rPr>
      </w:pPr>
      <w:r>
        <w:rPr>
          <w:rFonts w:hint="eastAsia" w:ascii="ＭＳ 明朝" w:hAnsi="ＭＳ 明朝"/>
          <w:color w:val="000000" w:themeColor="text1"/>
          <w:sz w:val="24"/>
        </w:rPr>
        <w:t>　この要綱は、平成</w:t>
      </w:r>
      <w:r>
        <w:rPr>
          <w:rFonts w:hint="eastAsia" w:ascii="ＭＳ 明朝" w:hAnsi="ＭＳ 明朝"/>
          <w:color w:val="000000" w:themeColor="text1"/>
          <w:sz w:val="24"/>
        </w:rPr>
        <w:t>29</w:t>
      </w:r>
      <w:r>
        <w:rPr>
          <w:rFonts w:hint="eastAsia" w:ascii="ＭＳ 明朝" w:hAnsi="ＭＳ 明朝"/>
          <w:color w:val="000000" w:themeColor="text1"/>
          <w:sz w:val="24"/>
        </w:rPr>
        <w:t>年４月１日から施行する。</w:t>
      </w:r>
    </w:p>
    <w:p>
      <w:pPr>
        <w:pStyle w:val="0"/>
        <w:rPr>
          <w:rFonts w:hint="default" w:ascii="ＭＳ 明朝" w:hAnsi="ＭＳ 明朝"/>
          <w:sz w:val="24"/>
        </w:rPr>
      </w:pPr>
    </w:p>
    <w:p>
      <w:pPr>
        <w:pStyle w:val="0"/>
        <w:rPr>
          <w:rFonts w:hint="default" w:ascii="ＭＳ 明朝" w:hAnsi="ＭＳ 明朝"/>
          <w:color w:val="000000" w:themeColor="text1"/>
          <w:spacing w:val="12"/>
          <w:sz w:val="24"/>
        </w:rPr>
      </w:pPr>
      <w:r>
        <w:rPr>
          <w:rFonts w:hint="eastAsia" w:ascii="ＭＳ 明朝" w:hAnsi="ＭＳ 明朝"/>
          <w:color w:val="000000" w:themeColor="text1"/>
          <w:sz w:val="24"/>
        </w:rPr>
        <w:t>附　則</w:t>
      </w:r>
    </w:p>
    <w:p>
      <w:pPr>
        <w:pStyle w:val="0"/>
        <w:rPr>
          <w:rFonts w:hint="default" w:ascii="ＭＳ 明朝" w:hAnsi="ＭＳ 明朝"/>
          <w:color w:val="000000" w:themeColor="text1"/>
          <w:spacing w:val="12"/>
          <w:sz w:val="24"/>
        </w:rPr>
      </w:pPr>
      <w:r>
        <w:rPr>
          <w:rFonts w:hint="eastAsia" w:ascii="ＭＳ 明朝" w:hAnsi="ＭＳ 明朝"/>
          <w:color w:val="000000" w:themeColor="text1"/>
          <w:sz w:val="24"/>
        </w:rPr>
        <w:t>　　この要綱は、平成</w:t>
      </w:r>
      <w:r>
        <w:rPr>
          <w:rFonts w:hint="eastAsia" w:ascii="ＭＳ 明朝" w:hAnsi="ＭＳ 明朝"/>
          <w:color w:val="000000" w:themeColor="text1"/>
          <w:sz w:val="24"/>
        </w:rPr>
        <w:t>30</w:t>
      </w:r>
      <w:r>
        <w:rPr>
          <w:rFonts w:hint="eastAsia" w:ascii="ＭＳ 明朝" w:hAnsi="ＭＳ 明朝"/>
          <w:color w:val="000000" w:themeColor="text1"/>
          <w:sz w:val="24"/>
        </w:rPr>
        <w:t>年１月</w:t>
      </w:r>
      <w:r>
        <w:rPr>
          <w:rFonts w:hint="eastAsia" w:ascii="ＭＳ 明朝" w:hAnsi="ＭＳ 明朝"/>
          <w:color w:val="000000" w:themeColor="text1"/>
          <w:sz w:val="24"/>
        </w:rPr>
        <w:t>15</w:t>
      </w:r>
      <w:r>
        <w:rPr>
          <w:rFonts w:hint="eastAsia" w:ascii="ＭＳ 明朝" w:hAnsi="ＭＳ 明朝"/>
          <w:color w:val="000000" w:themeColor="text1"/>
          <w:sz w:val="24"/>
        </w:rPr>
        <w:t>日から施行する。ただし、改正前の要綱に基づき交付決定を受けた事業については、なお従前の例によるものとする。</w:t>
      </w:r>
      <w:r>
        <w:rPr>
          <w:rFonts w:hint="eastAsia" w:ascii="ＭＳ 明朝" w:hAnsi="ＭＳ 明朝"/>
          <w:sz w:val="24"/>
        </w:rPr>
        <w:t xml:space="preserve">  </w:t>
      </w:r>
    </w:p>
    <w:p>
      <w:pPr>
        <w:pStyle w:val="0"/>
        <w:rPr>
          <w:rFonts w:hint="default" w:ascii="ＭＳ 明朝" w:hAnsi="ＭＳ 明朝"/>
          <w:color w:val="000000" w:themeColor="text1"/>
          <w:spacing w:val="12"/>
          <w:sz w:val="24"/>
        </w:rPr>
      </w:pPr>
    </w:p>
    <w:p>
      <w:pPr>
        <w:pStyle w:val="0"/>
        <w:rPr>
          <w:rFonts w:hint="default" w:ascii="ＭＳ 明朝" w:hAnsi="ＭＳ 明朝"/>
          <w:color w:val="000000" w:themeColor="text1"/>
          <w:spacing w:val="12"/>
          <w:sz w:val="24"/>
        </w:rPr>
      </w:pPr>
      <w:r>
        <w:rPr>
          <w:rFonts w:hint="eastAsia" w:ascii="ＭＳ 明朝" w:hAnsi="ＭＳ 明朝"/>
          <w:color w:val="000000" w:themeColor="text1"/>
          <w:sz w:val="24"/>
        </w:rPr>
        <w:t>附　則</w:t>
      </w:r>
    </w:p>
    <w:p>
      <w:pPr>
        <w:pStyle w:val="0"/>
        <w:ind w:left="269" w:leftChars="127" w:firstLine="242" w:firstLineChars="100"/>
        <w:rPr>
          <w:rFonts w:hint="default" w:ascii="ＭＳ 明朝" w:hAnsi="ＭＳ 明朝"/>
          <w:color w:val="000000" w:themeColor="text1"/>
          <w:sz w:val="24"/>
        </w:rPr>
      </w:pPr>
      <w:r>
        <w:rPr>
          <w:rFonts w:hint="eastAsia" w:ascii="ＭＳ 明朝" w:hAnsi="ＭＳ 明朝"/>
          <w:color w:val="000000" w:themeColor="text1"/>
          <w:sz w:val="24"/>
        </w:rPr>
        <w:t>この要綱は、平成</w:t>
      </w:r>
      <w:r>
        <w:rPr>
          <w:rFonts w:hint="eastAsia" w:ascii="ＭＳ 明朝" w:hAnsi="ＭＳ 明朝"/>
          <w:color w:val="000000" w:themeColor="text1"/>
          <w:sz w:val="24"/>
        </w:rPr>
        <w:t>30</w:t>
      </w:r>
      <w:r>
        <w:rPr>
          <w:rFonts w:hint="eastAsia" w:ascii="ＭＳ 明朝" w:hAnsi="ＭＳ 明朝"/>
          <w:color w:val="000000" w:themeColor="text1"/>
          <w:sz w:val="24"/>
        </w:rPr>
        <w:t>年３月</w:t>
      </w:r>
      <w:r>
        <w:rPr>
          <w:rFonts w:hint="eastAsia" w:ascii="ＭＳ 明朝" w:hAnsi="ＭＳ 明朝"/>
          <w:color w:val="000000" w:themeColor="text1"/>
          <w:sz w:val="24"/>
        </w:rPr>
        <w:t>22</w:t>
      </w:r>
      <w:r>
        <w:rPr>
          <w:rFonts w:hint="eastAsia" w:ascii="ＭＳ 明朝" w:hAnsi="ＭＳ 明朝"/>
          <w:color w:val="000000" w:themeColor="text1"/>
          <w:sz w:val="24"/>
        </w:rPr>
        <w:t>日から施行する。</w:t>
      </w:r>
    </w:p>
    <w:p>
      <w:pPr>
        <w:pStyle w:val="0"/>
        <w:rPr>
          <w:rFonts w:hint="default" w:ascii="ＭＳ 明朝" w:hAnsi="ＭＳ 明朝"/>
          <w:color w:val="000000" w:themeColor="text1"/>
          <w:sz w:val="24"/>
        </w:rPr>
      </w:pPr>
    </w:p>
    <w:p>
      <w:pPr>
        <w:pStyle w:val="0"/>
        <w:rPr>
          <w:rFonts w:hint="default" w:ascii="ＭＳ 明朝" w:hAnsi="ＭＳ 明朝"/>
          <w:color w:val="000000" w:themeColor="text1"/>
          <w:spacing w:val="12"/>
          <w:sz w:val="24"/>
        </w:rPr>
      </w:pPr>
      <w:r>
        <w:rPr>
          <w:rFonts w:hint="eastAsia" w:ascii="ＭＳ 明朝" w:hAnsi="ＭＳ 明朝"/>
          <w:color w:val="000000" w:themeColor="text1"/>
          <w:sz w:val="24"/>
        </w:rPr>
        <w:t>附　則</w:t>
      </w:r>
    </w:p>
    <w:p>
      <w:pPr>
        <w:pStyle w:val="0"/>
        <w:ind w:left="269" w:leftChars="127" w:firstLine="242" w:firstLineChars="100"/>
        <w:rPr>
          <w:rFonts w:hint="default" w:ascii="ＭＳ 明朝" w:hAnsi="ＭＳ 明朝"/>
          <w:color w:val="000000" w:themeColor="text1"/>
          <w:sz w:val="24"/>
        </w:rPr>
      </w:pPr>
      <w:r>
        <w:rPr>
          <w:rFonts w:hint="eastAsia" w:ascii="ＭＳ 明朝" w:hAnsi="ＭＳ 明朝"/>
          <w:color w:val="000000" w:themeColor="text1"/>
          <w:sz w:val="24"/>
        </w:rPr>
        <w:t>この要綱は、平成</w:t>
      </w:r>
      <w:r>
        <w:rPr>
          <w:rFonts w:hint="eastAsia" w:ascii="ＭＳ 明朝" w:hAnsi="ＭＳ 明朝"/>
          <w:color w:val="000000" w:themeColor="text1"/>
          <w:sz w:val="24"/>
        </w:rPr>
        <w:t>31</w:t>
      </w:r>
      <w:r>
        <w:rPr>
          <w:rFonts w:hint="eastAsia" w:ascii="ＭＳ 明朝" w:hAnsi="ＭＳ 明朝"/>
          <w:color w:val="000000" w:themeColor="text1"/>
          <w:sz w:val="24"/>
        </w:rPr>
        <w:t>年３月</w:t>
      </w:r>
      <w:r>
        <w:rPr>
          <w:rFonts w:hint="eastAsia" w:ascii="ＭＳ 明朝" w:hAnsi="ＭＳ 明朝"/>
          <w:color w:val="000000" w:themeColor="text1"/>
          <w:sz w:val="24"/>
        </w:rPr>
        <w:t>19</w:t>
      </w:r>
      <w:r>
        <w:rPr>
          <w:rFonts w:hint="eastAsia" w:ascii="ＭＳ 明朝" w:hAnsi="ＭＳ 明朝"/>
          <w:color w:val="000000" w:themeColor="text1"/>
          <w:sz w:val="24"/>
        </w:rPr>
        <w:t>日から施行する。</w:t>
      </w:r>
    </w:p>
    <w:p>
      <w:pPr>
        <w:pStyle w:val="0"/>
        <w:rPr>
          <w:rFonts w:hint="default" w:ascii="ＭＳ 明朝" w:hAnsi="ＭＳ 明朝"/>
          <w:color w:val="000000" w:themeColor="text1"/>
          <w:sz w:val="24"/>
        </w:rPr>
      </w:pPr>
    </w:p>
    <w:p>
      <w:pPr>
        <w:pStyle w:val="0"/>
        <w:rPr>
          <w:rFonts w:hint="default" w:ascii="ＭＳ 明朝" w:hAnsi="ＭＳ 明朝"/>
          <w:color w:val="000000" w:themeColor="text1"/>
          <w:spacing w:val="12"/>
          <w:sz w:val="24"/>
        </w:rPr>
      </w:pPr>
      <w:r>
        <w:rPr>
          <w:rFonts w:hint="eastAsia" w:ascii="ＭＳ 明朝" w:hAnsi="ＭＳ 明朝"/>
          <w:color w:val="000000" w:themeColor="text1"/>
          <w:sz w:val="24"/>
        </w:rPr>
        <w:t>附　則</w:t>
      </w:r>
    </w:p>
    <w:p>
      <w:pPr>
        <w:pStyle w:val="0"/>
        <w:ind w:left="269" w:leftChars="127" w:firstLine="242" w:firstLineChars="100"/>
        <w:rPr>
          <w:rFonts w:hint="default" w:ascii="ＭＳ 明朝" w:hAnsi="ＭＳ 明朝"/>
          <w:color w:val="000000" w:themeColor="text1"/>
          <w:sz w:val="24"/>
        </w:rPr>
      </w:pPr>
      <w:r>
        <w:rPr>
          <w:rFonts w:hint="eastAsia" w:ascii="ＭＳ 明朝" w:hAnsi="ＭＳ 明朝"/>
          <w:color w:val="000000" w:themeColor="text1"/>
          <w:sz w:val="24"/>
        </w:rPr>
        <w:t>この要綱は、令和元年６月</w:t>
      </w:r>
      <w:r>
        <w:rPr>
          <w:rFonts w:hint="eastAsia" w:ascii="ＭＳ 明朝" w:hAnsi="ＭＳ 明朝"/>
          <w:color w:val="000000" w:themeColor="text1"/>
          <w:sz w:val="24"/>
        </w:rPr>
        <w:t>14</w:t>
      </w:r>
      <w:r>
        <w:rPr>
          <w:rFonts w:hint="eastAsia" w:ascii="ＭＳ 明朝" w:hAnsi="ＭＳ 明朝"/>
          <w:color w:val="000000" w:themeColor="text1"/>
          <w:sz w:val="24"/>
        </w:rPr>
        <w:t>日から施行する。</w:t>
      </w:r>
    </w:p>
    <w:p>
      <w:pPr>
        <w:pStyle w:val="0"/>
        <w:rPr>
          <w:rFonts w:hint="default" w:ascii="ＭＳ 明朝" w:hAnsi="ＭＳ 明朝"/>
          <w:color w:val="000000" w:themeColor="text1"/>
          <w:sz w:val="24"/>
        </w:rPr>
      </w:pPr>
    </w:p>
    <w:p>
      <w:pPr>
        <w:pStyle w:val="0"/>
        <w:rPr>
          <w:rFonts w:hint="default" w:ascii="ＭＳ 明朝" w:hAnsi="ＭＳ 明朝"/>
          <w:color w:val="000000" w:themeColor="text1"/>
          <w:spacing w:val="12"/>
          <w:sz w:val="24"/>
        </w:rPr>
      </w:pPr>
      <w:r>
        <w:rPr>
          <w:rFonts w:hint="eastAsia" w:ascii="ＭＳ 明朝" w:hAnsi="ＭＳ 明朝"/>
          <w:color w:val="000000" w:themeColor="text1"/>
          <w:sz w:val="24"/>
        </w:rPr>
        <w:t>附　則</w:t>
      </w:r>
    </w:p>
    <w:p>
      <w:pPr>
        <w:pStyle w:val="0"/>
        <w:ind w:firstLine="484" w:firstLineChars="200"/>
        <w:rPr>
          <w:rFonts w:hint="default" w:ascii="ＭＳ 明朝" w:hAnsi="ＭＳ 明朝"/>
          <w:color w:val="000000" w:themeColor="text1"/>
          <w:spacing w:val="12"/>
          <w:sz w:val="24"/>
        </w:rPr>
      </w:pPr>
      <w:r>
        <w:rPr>
          <w:rFonts w:hint="eastAsia" w:ascii="ＭＳ 明朝" w:hAnsi="ＭＳ 明朝"/>
          <w:color w:val="000000" w:themeColor="text1"/>
          <w:sz w:val="24"/>
        </w:rPr>
        <w:t>この要綱は、令和２年３月</w:t>
      </w:r>
      <w:r>
        <w:rPr>
          <w:rFonts w:hint="eastAsia" w:ascii="ＭＳ 明朝" w:hAnsi="ＭＳ 明朝"/>
          <w:color w:val="000000" w:themeColor="text1"/>
          <w:sz w:val="24"/>
        </w:rPr>
        <w:t>23</w:t>
      </w:r>
      <w:r>
        <w:rPr>
          <w:rFonts w:hint="eastAsia" w:ascii="ＭＳ 明朝" w:hAnsi="ＭＳ 明朝"/>
          <w:color w:val="000000" w:themeColor="text1"/>
          <w:sz w:val="24"/>
        </w:rPr>
        <w:t>日から施行する。</w:t>
      </w:r>
    </w:p>
    <w:p>
      <w:pPr>
        <w:pStyle w:val="0"/>
        <w:rPr>
          <w:rFonts w:hint="default" w:ascii="ＭＳ 明朝" w:hAnsi="ＭＳ 明朝"/>
          <w:color w:val="000000" w:themeColor="text1"/>
          <w:spacing w:val="12"/>
          <w:sz w:val="24"/>
        </w:rPr>
      </w:pPr>
    </w:p>
    <w:p>
      <w:pPr>
        <w:pStyle w:val="0"/>
        <w:rPr>
          <w:rFonts w:hint="default" w:ascii="ＭＳ 明朝" w:hAnsi="ＭＳ 明朝"/>
          <w:color w:val="000000" w:themeColor="text1"/>
          <w:spacing w:val="12"/>
          <w:sz w:val="24"/>
        </w:rPr>
      </w:pPr>
      <w:r>
        <w:rPr>
          <w:rFonts w:hint="eastAsia" w:ascii="ＭＳ 明朝" w:hAnsi="ＭＳ 明朝"/>
          <w:color w:val="000000" w:themeColor="text1"/>
          <w:sz w:val="24"/>
        </w:rPr>
        <w:t>附　則</w:t>
      </w:r>
    </w:p>
    <w:p>
      <w:pPr>
        <w:pStyle w:val="0"/>
        <w:ind w:firstLine="484" w:firstLineChars="200"/>
        <w:rPr>
          <w:rFonts w:hint="default" w:ascii="ＭＳ 明朝" w:hAnsi="ＭＳ 明朝"/>
          <w:color w:val="000000" w:themeColor="text1"/>
          <w:spacing w:val="12"/>
          <w:sz w:val="24"/>
        </w:rPr>
      </w:pPr>
      <w:r>
        <w:rPr>
          <w:rFonts w:hint="eastAsia" w:ascii="ＭＳ 明朝" w:hAnsi="ＭＳ 明朝"/>
          <w:color w:val="000000" w:themeColor="text1"/>
          <w:sz w:val="24"/>
        </w:rPr>
        <w:t>この要綱は、令和３年３月</w:t>
      </w:r>
      <w:r>
        <w:rPr>
          <w:rFonts w:hint="eastAsia" w:ascii="ＭＳ 明朝" w:hAnsi="ＭＳ 明朝"/>
          <w:color w:val="000000" w:themeColor="text1"/>
          <w:sz w:val="24"/>
        </w:rPr>
        <w:t>22</w:t>
      </w:r>
      <w:bookmarkStart w:id="0" w:name="_GoBack"/>
      <w:bookmarkEnd w:id="0"/>
      <w:r>
        <w:rPr>
          <w:rFonts w:hint="eastAsia" w:ascii="ＭＳ 明朝" w:hAnsi="ＭＳ 明朝"/>
          <w:color w:val="000000" w:themeColor="text1"/>
          <w:sz w:val="24"/>
        </w:rPr>
        <w:t>日から施行する。</w:t>
      </w:r>
    </w:p>
    <w:p>
      <w:pPr>
        <w:pStyle w:val="0"/>
        <w:ind w:left="0" w:leftChars="0" w:firstLine="0" w:firstLineChars="0"/>
        <w:rPr>
          <w:rFonts w:hint="default"/>
          <w:sz w:val="24"/>
        </w:rPr>
      </w:pPr>
    </w:p>
    <w:p>
      <w:pPr>
        <w:rPr>
          <w:rFonts w:hint="eastAsia"/>
          <w:sz w:val="24"/>
        </w:rPr>
        <w:sectPr>
          <w:footnotePr>
            <w:numFmt w:val="upperRoman"/>
          </w:footnotePr>
          <w:pgSz w:w="11906" w:h="16838"/>
          <w:pgMar w:top="1701" w:right="1701" w:bottom="1701" w:left="1701" w:header="720" w:footer="720" w:gutter="0"/>
          <w:pgNumType w:start="1"/>
          <w:cols w:space="720"/>
          <w:noEndnote w:val="1"/>
          <w:textDirection w:val="lrTb"/>
          <w:docGrid w:type="linesAndChars" w:linePitch="353" w:charSpace="409"/>
        </w:sectPr>
      </w:pPr>
    </w:p>
    <w:p>
      <w:pPr>
        <w:pStyle w:val="0"/>
        <w:ind w:left="0" w:leftChars="0" w:firstLine="0" w:firstLineChars="0"/>
        <w:rPr>
          <w:rFonts w:hint="default"/>
          <w:sz w:val="24"/>
        </w:rPr>
      </w:pPr>
      <w:r>
        <w:rPr>
          <w:rFonts w:hint="eastAsia"/>
          <w:sz w:val="24"/>
        </w:rPr>
        <w:t>別表（第３条関係）</w:t>
      </w:r>
    </w:p>
    <w:p>
      <w:pPr>
        <w:pStyle w:val="0"/>
        <w:widowControl w:val="1"/>
        <w:jc w:val="left"/>
        <w:rPr>
          <w:rFonts w:hint="default"/>
          <w:spacing w:val="12"/>
          <w:sz w:val="24"/>
        </w:rPr>
      </w:pPr>
    </w:p>
    <w:tbl>
      <w:tblPr>
        <w:tblStyle w:val="11"/>
        <w:tblpPr w:leftFromText="142" w:rightFromText="142" w:topFromText="0" w:bottomFromText="0" w:vertAnchor="text" w:horzAnchor="margin" w:tblpX="140" w:tblpY="17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48"/>
        <w:gridCol w:w="6810"/>
      </w:tblGrid>
      <w:tr>
        <w:trPr>
          <w:trHeight w:val="1534" w:hRule="atLeast"/>
        </w:trPr>
        <w:tc>
          <w:tcPr>
            <w:tcW w:w="1848" w:type="dxa"/>
            <w:vAlign w:val="center"/>
          </w:tcPr>
          <w:p>
            <w:pPr>
              <w:pStyle w:val="0"/>
              <w:kinsoku w:val="0"/>
              <w:spacing w:line="356" w:lineRule="atLeast"/>
              <w:rPr>
                <w:rFonts w:hint="default"/>
                <w:sz w:val="24"/>
              </w:rPr>
            </w:pPr>
            <w:r>
              <w:rPr>
                <w:rFonts w:hint="eastAsia"/>
                <w:sz w:val="24"/>
              </w:rPr>
              <w:t>補助事業者</w:t>
            </w:r>
          </w:p>
        </w:tc>
        <w:tc>
          <w:tcPr>
            <w:tcW w:w="6810" w:type="dxa"/>
            <w:vAlign w:val="center"/>
          </w:tcPr>
          <w:p>
            <w:pPr>
              <w:pStyle w:val="0"/>
              <w:kinsoku w:val="0"/>
              <w:spacing w:line="356" w:lineRule="atLeast"/>
              <w:rPr>
                <w:rFonts w:hint="default"/>
                <w:sz w:val="24"/>
              </w:rPr>
            </w:pPr>
            <w:r>
              <w:rPr>
                <w:rFonts w:hint="eastAsia"/>
                <w:sz w:val="24"/>
              </w:rPr>
              <w:t>市町村</w:t>
            </w:r>
          </w:p>
        </w:tc>
      </w:tr>
      <w:tr>
        <w:trPr>
          <w:trHeight w:val="1896" w:hRule="atLeast"/>
        </w:trPr>
        <w:tc>
          <w:tcPr>
            <w:tcW w:w="1848" w:type="dxa"/>
            <w:vAlign w:val="center"/>
          </w:tcPr>
          <w:p>
            <w:pPr>
              <w:pStyle w:val="0"/>
              <w:kinsoku w:val="0"/>
              <w:spacing w:line="356" w:lineRule="atLeast"/>
              <w:rPr>
                <w:rFonts w:hint="default"/>
                <w:sz w:val="24"/>
              </w:rPr>
            </w:pPr>
            <w:r>
              <w:rPr>
                <w:rFonts w:hint="eastAsia"/>
                <w:sz w:val="24"/>
              </w:rPr>
              <w:t>補助事業</w:t>
            </w:r>
          </w:p>
          <w:p>
            <w:pPr>
              <w:pStyle w:val="0"/>
              <w:kinsoku w:val="0"/>
              <w:spacing w:line="356" w:lineRule="atLeast"/>
              <w:rPr>
                <w:rFonts w:hint="default"/>
                <w:sz w:val="24"/>
              </w:rPr>
            </w:pPr>
          </w:p>
        </w:tc>
        <w:tc>
          <w:tcPr>
            <w:tcW w:w="6810" w:type="dxa"/>
            <w:vAlign w:val="center"/>
          </w:tcPr>
          <w:p>
            <w:pPr>
              <w:pStyle w:val="20"/>
              <w:ind w:left="0" w:leftChars="0"/>
              <w:rPr>
                <w:rFonts w:hint="default" w:asciiTheme="minorEastAsia" w:hAnsiTheme="minorEastAsia" w:eastAsiaTheme="minorEastAsia"/>
                <w:sz w:val="24"/>
              </w:rPr>
            </w:pPr>
            <w:r>
              <w:rPr>
                <w:rFonts w:hint="eastAsia" w:asciiTheme="minorEastAsia" w:hAnsiTheme="minorEastAsia" w:eastAsiaTheme="minorEastAsia"/>
                <w:sz w:val="24"/>
              </w:rPr>
              <w:t>農地耕作条件改善事業（高収益作物転換型として事業採択されたものに限る）</w:t>
            </w:r>
          </w:p>
          <w:p>
            <w:pPr>
              <w:pStyle w:val="20"/>
              <w:ind w:left="0" w:leftChars="0"/>
              <w:rPr>
                <w:rFonts w:hint="default" w:asciiTheme="minorEastAsia" w:hAnsiTheme="minorEastAsia" w:eastAsiaTheme="minorEastAsia"/>
                <w:sz w:val="24"/>
              </w:rPr>
            </w:pPr>
            <w:r>
              <w:rPr>
                <w:rFonts w:hint="eastAsia" w:asciiTheme="minorEastAsia" w:hAnsiTheme="minorEastAsia" w:eastAsiaTheme="minorEastAsia"/>
                <w:sz w:val="24"/>
              </w:rPr>
              <w:t>ただし、令和２年度末までに採択されているもの若しくは県に採択申請済みのものに限る。</w:t>
            </w:r>
          </w:p>
        </w:tc>
      </w:tr>
      <w:tr>
        <w:trPr>
          <w:trHeight w:val="1136" w:hRule="atLeast"/>
        </w:trPr>
        <w:tc>
          <w:tcPr>
            <w:tcW w:w="184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0"/>
              <w:spacing w:line="356" w:lineRule="atLeast"/>
              <w:rPr>
                <w:rFonts w:hint="default"/>
                <w:sz w:val="24"/>
              </w:rPr>
            </w:pPr>
            <w:r>
              <w:rPr>
                <w:rFonts w:hint="eastAsia"/>
                <w:sz w:val="24"/>
              </w:rPr>
              <w:t>補助対象経費</w:t>
            </w:r>
          </w:p>
        </w:tc>
        <w:tc>
          <w:tcPr>
            <w:tcW w:w="681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4"/>
              </w:rPr>
            </w:pPr>
          </w:p>
          <w:p>
            <w:pPr>
              <w:pStyle w:val="0"/>
              <w:rPr>
                <w:rFonts w:hint="default"/>
                <w:sz w:val="24"/>
              </w:rPr>
            </w:pPr>
            <w:r>
              <w:rPr>
                <w:rFonts w:hint="eastAsia"/>
                <w:sz w:val="24"/>
              </w:rPr>
              <w:t>補助事業に要する経費のうち、補助事業者が定める条例等に基づいて算定された地元負担相当の経費</w:t>
            </w:r>
          </w:p>
          <w:p>
            <w:pPr>
              <w:pStyle w:val="0"/>
              <w:rPr>
                <w:rFonts w:hint="default" w:asciiTheme="minorEastAsia" w:hAnsiTheme="minorEastAsia" w:eastAsiaTheme="minorEastAsia"/>
                <w:sz w:val="24"/>
              </w:rPr>
            </w:pPr>
          </w:p>
        </w:tc>
      </w:tr>
      <w:tr>
        <w:trPr>
          <w:trHeight w:val="1263" w:hRule="atLeast"/>
        </w:trPr>
        <w:tc>
          <w:tcPr>
            <w:tcW w:w="184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0"/>
              <w:spacing w:line="356" w:lineRule="atLeast"/>
              <w:rPr>
                <w:rFonts w:hint="default"/>
                <w:sz w:val="24"/>
              </w:rPr>
            </w:pPr>
            <w:r>
              <w:rPr>
                <w:rFonts w:hint="eastAsia"/>
                <w:sz w:val="24"/>
              </w:rPr>
              <w:t>補助率</w:t>
            </w:r>
          </w:p>
        </w:tc>
        <w:tc>
          <w:tcPr>
            <w:tcW w:w="68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定額（ただし</w:t>
            </w:r>
            <w:r>
              <w:rPr>
                <w:rFonts w:hint="eastAsia"/>
                <w:sz w:val="24"/>
              </w:rPr>
              <w:t>補助事業に要する経費</w:t>
            </w:r>
            <w:r>
              <w:rPr>
                <w:rFonts w:hint="eastAsia" w:asciiTheme="minorEastAsia" w:hAnsiTheme="minorEastAsia" w:eastAsiaTheme="minorEastAsia"/>
                <w:sz w:val="24"/>
              </w:rPr>
              <w:t>の</w:t>
            </w:r>
            <w:r>
              <w:rPr>
                <w:rFonts w:hint="eastAsia" w:asciiTheme="minorEastAsia" w:hAnsiTheme="minorEastAsia" w:eastAsiaTheme="minorEastAsia"/>
                <w:sz w:val="24"/>
              </w:rPr>
              <w:t>20</w:t>
            </w:r>
            <w:r>
              <w:rPr>
                <w:rFonts w:hint="eastAsia" w:asciiTheme="minorEastAsia" w:hAnsiTheme="minorEastAsia" w:eastAsiaTheme="minorEastAsia"/>
                <w:sz w:val="24"/>
              </w:rPr>
              <w:t>％を上限とする）</w:t>
            </w:r>
          </w:p>
        </w:tc>
      </w:tr>
      <w:tr>
        <w:trPr>
          <w:trHeight w:val="1263" w:hRule="atLeast"/>
        </w:trPr>
        <w:tc>
          <w:tcPr>
            <w:tcW w:w="1848"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sz w:val="24"/>
              </w:rPr>
              <w:t>その他</w:t>
            </w:r>
          </w:p>
        </w:tc>
        <w:tc>
          <w:tcPr>
            <w:tcW w:w="681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sz w:val="24"/>
              </w:rPr>
              <w:t>補助事業実施区域内において、施設栽培ではおおむね５０ａ以上または露地栽培ではおおむね２ｈａ以上（中山間地域についてはおおむね１ｈａ以上）、新たに園芸品目が導入されること。</w:t>
            </w:r>
          </w:p>
        </w:tc>
      </w:tr>
    </w:tbl>
    <w:p>
      <w:pPr>
        <w:pStyle w:val="0"/>
        <w:rPr>
          <w:rFonts w:hint="default"/>
          <w:spacing w:val="12"/>
          <w:sz w:val="22"/>
        </w:rPr>
      </w:pPr>
    </w:p>
    <w:sectPr>
      <w:footnotePr>
        <w:numFmt w:val="upperRoman"/>
      </w:footnotePr>
      <w:pgSz w:w="11906" w:h="16838"/>
      <w:pgMar w:top="1701" w:right="1701" w:bottom="1701" w:left="1701" w:header="720" w:footer="720" w:gutter="0"/>
      <w:pgNumType w:start="1"/>
      <w:cols w:space="720"/>
      <w:noEndnote w:val="1"/>
      <w:textDirection w:val="lrTb"/>
      <w:docGrid w:type="linesAndChars" w:linePitch="353"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357"/>
  <w:displayHorizontalDrawingGridEvery w:val="0"/>
  <w:characterSpacingControl w:val="compressPunctuation"/>
  <w:hdrShapeDefaults>
    <o:shapelayout v:ext="edit"/>
  </w:hdrShapeDefaults>
  <w:footnotePr>
    <w:numFmt w:val="upperRoman"/>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rFonts w:ascii="Century" w:hAnsi="Century"/>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1"/>
    </w:rPr>
  </w:style>
  <w:style w:type="paragraph" w:styleId="19" w:customStyle="1">
    <w:name w:val="Default"/>
    <w:next w:val="19"/>
    <w:link w:val="0"/>
    <w:uiPriority w:val="0"/>
    <w:pPr>
      <w:widowControl w:val="0"/>
      <w:autoSpaceDE w:val="0"/>
      <w:autoSpaceDN w:val="0"/>
      <w:adjustRightInd w:val="0"/>
    </w:pPr>
    <w:rPr>
      <w:color w:val="000000"/>
      <w:sz w:val="24"/>
    </w:rPr>
  </w:style>
  <w:style w:type="paragraph" w:styleId="20">
    <w:name w:val="List Paragraph"/>
    <w:basedOn w:val="0"/>
    <w:next w:val="20"/>
    <w:link w:val="0"/>
    <w:uiPriority w:val="0"/>
    <w:qFormat/>
    <w:pPr>
      <w:ind w:left="840" w:leftChars="400"/>
    </w:p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163</TotalTime>
  <Pages>5</Pages>
  <Words>31</Words>
  <Characters>3247</Characters>
  <Application>JUST Note</Application>
  <Lines>170</Lines>
  <Paragraphs>82</Paragraphs>
  <Company>ioas</Company>
  <CharactersWithSpaces>3288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470016</cp:lastModifiedBy>
  <cp:lastPrinted>2019-06-19T02:01:00Z</cp:lastPrinted>
  <dcterms:created xsi:type="dcterms:W3CDTF">2017-04-04T04:27:00Z</dcterms:created>
  <dcterms:modified xsi:type="dcterms:W3CDTF">2021-03-23T00:02:35Z</dcterms:modified>
  <cp:revision>18</cp:revision>
</cp:coreProperties>
</file>