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35139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3513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78.8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高知県営業時間短縮要請協力金（第３期）に係る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売上高の証明申請書（中小企業等）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高知県営業時間短縮要請協力金（第３期）の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90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700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6.04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319405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25.15pt;mso-position-vertical-relative:text;mso-position-horizontal-relative:text;position:absolute;height:24.75pt;mso-wrap-distance-top:0pt;width:39.75pt;mso-wrap-distance-left:16pt;margin-left:300.7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/>
        <w:tc>
          <w:tcPr>
            <w:tcW w:w="4855" w:type="dxa"/>
            <w:gridSpan w:val="3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4669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506"/>
              </w:tabs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auto"/>
          <w:sz w:val="22"/>
          <w:u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３．高知市内の事業者については「８月の売上高」と「８月及び９月の売上高」のいずれかを選択することが可能です。</w:t>
      </w:r>
    </w:p>
    <w:p>
      <w:pPr>
        <w:pStyle w:val="0"/>
        <w:ind w:left="880" w:hanging="880" w:hangingChars="400"/>
        <w:rPr>
          <w:rFonts w:hint="eastAsia" w:ascii="ＭＳ ゴシック" w:hAnsi="ＭＳ ゴシック" w:eastAsia="ＭＳ ゴシック"/>
          <w:color w:val="auto"/>
          <w:sz w:val="24"/>
          <w:u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　　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４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．月ごとの売上の把握が困難な場合は、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年間の売上高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を記入してください（合計欄のみ）。</w:t>
      </w:r>
    </w:p>
    <w:p>
      <w:pPr>
        <w:pStyle w:val="0"/>
        <w:ind w:left="860" w:leftChars="200" w:hanging="440" w:hangingChars="20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５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．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時短要請期間と同日付の期間の売上で申請する場合は、当該期間の売上高を記入してください（合計欄のみ）。</w:t>
      </w: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951</TotalTime>
  <Pages>1</Pages>
  <Words>2</Words>
  <Characters>677</Characters>
  <Application>JUST Note</Application>
  <Lines>212</Lines>
  <Paragraphs>60</Paragraphs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2021-08-30T10:46:51Z</cp:lastPrinted>
  <dcterms:created xsi:type="dcterms:W3CDTF">2020-03-30T10:15:00Z</dcterms:created>
  <dcterms:modified xsi:type="dcterms:W3CDTF">2021-08-30T10:51:01Z</dcterms:modified>
  <cp:revision>49</cp:revision>
</cp:coreProperties>
</file>