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35" w:rsidRDefault="00BC2535" w:rsidP="00BC2535">
      <w:pPr>
        <w:widowControl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  <w:r w:rsidRPr="00BC2535">
        <w:rPr>
          <w:rFonts w:asciiTheme="minorEastAsia" w:hAnsiTheme="minorEastAsia" w:cs="ＭＳ Ｐゴシック" w:hint="eastAsia"/>
          <w:kern w:val="0"/>
          <w:sz w:val="28"/>
          <w:szCs w:val="28"/>
        </w:rPr>
        <w:t>大腸がん検診受診について（市町村担当者用）</w:t>
      </w:r>
    </w:p>
    <w:p w:rsidR="00BC2535" w:rsidRPr="00BC2535" w:rsidRDefault="00BC2535" w:rsidP="00BC2535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※受診希望の方からの問い合わせの際に参考にしてください。</w:t>
      </w:r>
    </w:p>
    <w:p w:rsidR="00BC2535" w:rsidRDefault="00BC2535" w:rsidP="00BC2535">
      <w:pPr>
        <w:widowControl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:rsidR="00C93287" w:rsidRDefault="00C93287" w:rsidP="00BC2535">
      <w:pPr>
        <w:widowControl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:rsidR="00BC2535" w:rsidRPr="003C24F1" w:rsidRDefault="00BC2535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C24F1">
        <w:rPr>
          <w:rFonts w:asciiTheme="minorEastAsia" w:hAnsiTheme="minorEastAsia" w:cs="ＭＳ Ｐゴシック" w:hint="eastAsia"/>
          <w:b/>
          <w:kern w:val="0"/>
          <w:szCs w:val="21"/>
        </w:rPr>
        <w:t>＜便の検体としての有効性・有効期間・採便等について＞</w:t>
      </w:r>
    </w:p>
    <w:p w:rsidR="00DD6F7B" w:rsidRPr="003C24F1" w:rsidRDefault="00DD6F7B" w:rsidP="003C24F1">
      <w:pPr>
        <w:widowControl/>
        <w:spacing w:line="120" w:lineRule="exact"/>
        <w:ind w:firstLineChars="100" w:firstLine="211"/>
        <w:jc w:val="left"/>
        <w:rPr>
          <w:rFonts w:asciiTheme="minorEastAsia" w:hAnsiTheme="minorEastAsia" w:cs="ＭＳ Ｐゴシック"/>
          <w:b/>
          <w:kern w:val="0"/>
          <w:szCs w:val="21"/>
        </w:rPr>
      </w:pPr>
    </w:p>
    <w:p w:rsidR="00DD6F7B" w:rsidRPr="003C24F1" w:rsidRDefault="00DD6F7B" w:rsidP="003C24F1">
      <w:pPr>
        <w:widowControl/>
        <w:ind w:firstLineChars="100" w:firstLine="211"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C24F1">
        <w:rPr>
          <w:rFonts w:asciiTheme="minorEastAsia" w:hAnsiTheme="minorEastAsia" w:cs="ＭＳ Ｐゴシック" w:hint="eastAsia"/>
          <w:b/>
          <w:kern w:val="0"/>
          <w:szCs w:val="21"/>
        </w:rPr>
        <w:t>Ｑ１：検体提出の4日前に便の採取を行ったが検査は可能か。</w:t>
      </w:r>
    </w:p>
    <w:p w:rsidR="003C24F1" w:rsidRPr="003C24F1" w:rsidRDefault="00496F4F" w:rsidP="003C24F1">
      <w:pPr>
        <w:widowControl/>
        <w:ind w:firstLineChars="100" w:firstLine="211"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C24F1"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　冷蔵庫で</w:t>
      </w:r>
      <w:r w:rsidR="003C24F1" w:rsidRPr="003C24F1">
        <w:rPr>
          <w:rFonts w:asciiTheme="minorEastAsia" w:hAnsiTheme="minorEastAsia" w:cs="ＭＳ Ｐゴシック" w:hint="eastAsia"/>
          <w:b/>
          <w:kern w:val="0"/>
          <w:szCs w:val="21"/>
        </w:rPr>
        <w:t>保存してあった場合、最大前の検体まで検査可能か。</w:t>
      </w:r>
    </w:p>
    <w:p w:rsidR="00BC2535" w:rsidRPr="003C24F1" w:rsidRDefault="00DD6F7B" w:rsidP="003C24F1">
      <w:pPr>
        <w:widowControl/>
        <w:ind w:leftChars="100" w:left="840" w:hangingChars="300" w:hanging="630"/>
        <w:jc w:val="left"/>
        <w:rPr>
          <w:rFonts w:asciiTheme="minorEastAsia" w:hAnsiTheme="minorEastAsia" w:cs="メイリオ"/>
          <w:kern w:val="0"/>
          <w:szCs w:val="21"/>
        </w:rPr>
      </w:pPr>
      <w:r w:rsidRPr="003C24F1">
        <w:rPr>
          <w:rFonts w:asciiTheme="minorEastAsia" w:hAnsiTheme="minorEastAsia" w:cs="ＭＳ Ｐゴシック" w:hint="eastAsia"/>
          <w:kern w:val="0"/>
          <w:szCs w:val="21"/>
        </w:rPr>
        <w:t>Ａ１：</w:t>
      </w:r>
      <w:r w:rsidR="00BC2535" w:rsidRPr="00BC2535">
        <w:rPr>
          <w:rFonts w:asciiTheme="minorEastAsia" w:hAnsiTheme="minorEastAsia" w:cs="ＭＳ Ｐゴシック"/>
          <w:kern w:val="0"/>
          <w:szCs w:val="21"/>
        </w:rPr>
        <w:t>冷蔵保存で10日程度の安定性が確認されていますが、</w:t>
      </w:r>
      <w:r w:rsidR="00BC2535" w:rsidRPr="00BC2535">
        <w:rPr>
          <w:rFonts w:asciiTheme="minorEastAsia" w:hAnsiTheme="minorEastAsia" w:cs="メイリオ"/>
          <w:kern w:val="0"/>
          <w:szCs w:val="21"/>
        </w:rPr>
        <w:t>受診者の方がどのように保存されているか確認できませんので、受診者の方には現行のように</w:t>
      </w:r>
      <w:r w:rsidR="003C24F1" w:rsidRPr="003C24F1">
        <w:rPr>
          <w:rFonts w:asciiTheme="minorEastAsia" w:hAnsiTheme="minorEastAsia" w:cs="メイリオ"/>
          <w:kern w:val="0"/>
          <w:szCs w:val="21"/>
        </w:rPr>
        <w:t>回収日の直前に採便していただくようご指導をお願いし</w:t>
      </w:r>
      <w:r w:rsidR="003C24F1" w:rsidRPr="003C24F1">
        <w:rPr>
          <w:rFonts w:asciiTheme="minorEastAsia" w:hAnsiTheme="minorEastAsia" w:cs="メイリオ" w:hint="eastAsia"/>
          <w:kern w:val="0"/>
          <w:szCs w:val="21"/>
        </w:rPr>
        <w:t>ます</w:t>
      </w:r>
      <w:r w:rsidR="00BC2535" w:rsidRPr="00BC2535">
        <w:rPr>
          <w:rFonts w:asciiTheme="minorEastAsia" w:hAnsiTheme="minorEastAsia" w:cs="メイリオ"/>
          <w:kern w:val="0"/>
          <w:szCs w:val="21"/>
        </w:rPr>
        <w:t>。</w:t>
      </w:r>
    </w:p>
    <w:p w:rsidR="003C24F1" w:rsidRPr="003C24F1" w:rsidRDefault="003C24F1" w:rsidP="003C24F1">
      <w:pPr>
        <w:widowControl/>
        <w:spacing w:line="200" w:lineRule="exact"/>
        <w:ind w:leftChars="100" w:left="840" w:hangingChars="300" w:hanging="630"/>
        <w:jc w:val="left"/>
        <w:rPr>
          <w:rFonts w:asciiTheme="minorEastAsia" w:hAnsiTheme="minorEastAsia" w:cs="メイリオ"/>
          <w:kern w:val="0"/>
          <w:szCs w:val="21"/>
        </w:rPr>
      </w:pPr>
    </w:p>
    <w:p w:rsidR="003C24F1" w:rsidRPr="003C24F1" w:rsidRDefault="003C24F1" w:rsidP="003C24F1">
      <w:pPr>
        <w:widowControl/>
        <w:ind w:leftChars="100" w:left="842" w:hangingChars="300" w:hanging="632"/>
        <w:jc w:val="left"/>
        <w:rPr>
          <w:rFonts w:asciiTheme="minorEastAsia" w:hAnsiTheme="minorEastAsia" w:cs="メイリオ"/>
          <w:b/>
          <w:kern w:val="0"/>
          <w:szCs w:val="21"/>
        </w:rPr>
      </w:pPr>
      <w:r w:rsidRPr="003C24F1">
        <w:rPr>
          <w:rFonts w:asciiTheme="minorEastAsia" w:hAnsiTheme="minorEastAsia" w:cs="メイリオ" w:hint="eastAsia"/>
          <w:b/>
          <w:kern w:val="0"/>
          <w:szCs w:val="21"/>
        </w:rPr>
        <w:t>Ｑ２：胃がん検診を受けた後の便を提出してよいか。</w:t>
      </w:r>
    </w:p>
    <w:p w:rsidR="00BC2535" w:rsidRPr="003C24F1" w:rsidRDefault="003C24F1" w:rsidP="003C24F1">
      <w:pPr>
        <w:widowControl/>
        <w:ind w:leftChars="100" w:left="840" w:hangingChars="300" w:hanging="630"/>
        <w:jc w:val="left"/>
        <w:rPr>
          <w:rFonts w:asciiTheme="minorEastAsia" w:hAnsiTheme="minorEastAsia" w:cs="メイリオ"/>
          <w:kern w:val="0"/>
          <w:szCs w:val="21"/>
        </w:rPr>
      </w:pPr>
      <w:r w:rsidRPr="003C24F1">
        <w:rPr>
          <w:rFonts w:asciiTheme="minorEastAsia" w:hAnsiTheme="minorEastAsia" w:cs="メイリオ" w:hint="eastAsia"/>
          <w:kern w:val="0"/>
          <w:szCs w:val="21"/>
        </w:rPr>
        <w:t>Ａ２：</w:t>
      </w:r>
      <w:r w:rsidR="00BC2535" w:rsidRPr="00BC2535">
        <w:rPr>
          <w:rFonts w:asciiTheme="minorEastAsia" w:hAnsiTheme="minorEastAsia" w:cs="メイリオ"/>
          <w:kern w:val="0"/>
          <w:szCs w:val="21"/>
        </w:rPr>
        <w:t>バリウム便でも測定は可能で、免疫反応にも問題ありません。しかし通常の状態の便ではないので</w:t>
      </w:r>
      <w:r w:rsidRPr="003C24F1">
        <w:rPr>
          <w:rFonts w:asciiTheme="minorEastAsia" w:hAnsiTheme="minorEastAsia" w:cs="メイリオ" w:hint="eastAsia"/>
          <w:kern w:val="0"/>
          <w:szCs w:val="21"/>
        </w:rPr>
        <w:t>、</w:t>
      </w:r>
      <w:r w:rsidR="00BC2535" w:rsidRPr="00BC2535">
        <w:rPr>
          <w:rFonts w:asciiTheme="minorEastAsia" w:hAnsiTheme="minorEastAsia" w:cs="メイリオ"/>
          <w:kern w:val="0"/>
          <w:szCs w:val="21"/>
        </w:rPr>
        <w:t>できれば別の日に採取していただきたい</w:t>
      </w:r>
      <w:r w:rsidRPr="003C24F1">
        <w:rPr>
          <w:rFonts w:asciiTheme="minorEastAsia" w:hAnsiTheme="minorEastAsia" w:cs="メイリオ" w:hint="eastAsia"/>
          <w:kern w:val="0"/>
          <w:szCs w:val="21"/>
        </w:rPr>
        <w:t>。</w:t>
      </w:r>
    </w:p>
    <w:p w:rsidR="003C24F1" w:rsidRPr="003C24F1" w:rsidRDefault="003C24F1" w:rsidP="003C24F1">
      <w:pPr>
        <w:widowControl/>
        <w:spacing w:line="200" w:lineRule="exact"/>
        <w:ind w:leftChars="100" w:left="840" w:hangingChars="300" w:hanging="630"/>
        <w:jc w:val="left"/>
        <w:rPr>
          <w:rFonts w:asciiTheme="minorEastAsia" w:hAnsiTheme="minorEastAsia" w:cs="メイリオ"/>
          <w:kern w:val="0"/>
          <w:szCs w:val="21"/>
        </w:rPr>
      </w:pPr>
    </w:p>
    <w:p w:rsidR="003C24F1" w:rsidRPr="00BC2535" w:rsidRDefault="003C24F1" w:rsidP="003C24F1">
      <w:pPr>
        <w:widowControl/>
        <w:ind w:leftChars="100" w:left="842" w:hangingChars="300" w:hanging="632"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C24F1">
        <w:rPr>
          <w:rFonts w:asciiTheme="minorEastAsia" w:hAnsiTheme="minorEastAsia" w:cs="メイリオ" w:hint="eastAsia"/>
          <w:b/>
          <w:kern w:val="0"/>
          <w:szCs w:val="21"/>
        </w:rPr>
        <w:t>Ｑ３：摘便したものを採便してよいか。</w:t>
      </w:r>
    </w:p>
    <w:p w:rsidR="00BC2535" w:rsidRPr="003C24F1" w:rsidRDefault="00BC2535" w:rsidP="003C24F1">
      <w:pPr>
        <w:widowControl/>
        <w:ind w:left="840" w:hangingChars="400" w:hanging="840"/>
        <w:jc w:val="left"/>
        <w:rPr>
          <w:rFonts w:asciiTheme="minorEastAsia" w:hAnsiTheme="minorEastAsia" w:cs="メイリオ"/>
          <w:kern w:val="0"/>
          <w:szCs w:val="21"/>
        </w:rPr>
      </w:pPr>
      <w:r w:rsidRPr="00BC2535">
        <w:rPr>
          <w:rFonts w:asciiTheme="minorEastAsia" w:hAnsiTheme="minorEastAsia" w:cs="メイリオ"/>
          <w:kern w:val="0"/>
          <w:szCs w:val="21"/>
        </w:rPr>
        <w:t xml:space="preserve">　</w:t>
      </w:r>
      <w:r w:rsidR="003C24F1" w:rsidRPr="003C24F1">
        <w:rPr>
          <w:rFonts w:asciiTheme="minorEastAsia" w:hAnsiTheme="minorEastAsia" w:cs="メイリオ" w:hint="eastAsia"/>
          <w:kern w:val="0"/>
          <w:szCs w:val="21"/>
        </w:rPr>
        <w:t>Ａ３：</w:t>
      </w:r>
      <w:r w:rsidRPr="00BC2535">
        <w:rPr>
          <w:rFonts w:asciiTheme="minorEastAsia" w:hAnsiTheme="minorEastAsia" w:cs="メイリオ"/>
          <w:kern w:val="0"/>
          <w:szCs w:val="21"/>
        </w:rPr>
        <w:t>便潜血検査は、腸を通ってきた便の表面に血液が付いて、その表面をなぞるように採便したものを検査していますので、肛門から直接採った検体は検査に適さないと思われます。</w:t>
      </w:r>
    </w:p>
    <w:p w:rsidR="003C24F1" w:rsidRPr="003C24F1" w:rsidRDefault="003C24F1" w:rsidP="003C24F1">
      <w:pPr>
        <w:widowControl/>
        <w:spacing w:line="200" w:lineRule="exact"/>
        <w:ind w:left="840" w:hangingChars="400" w:hanging="840"/>
        <w:jc w:val="left"/>
        <w:rPr>
          <w:rFonts w:asciiTheme="minorEastAsia" w:hAnsiTheme="minorEastAsia" w:cs="メイリオ"/>
          <w:kern w:val="0"/>
          <w:szCs w:val="21"/>
        </w:rPr>
      </w:pPr>
    </w:p>
    <w:p w:rsidR="003C24F1" w:rsidRPr="003C24F1" w:rsidRDefault="003C24F1" w:rsidP="003C24F1">
      <w:pPr>
        <w:widowControl/>
        <w:ind w:left="840" w:hangingChars="400" w:hanging="840"/>
        <w:jc w:val="left"/>
        <w:rPr>
          <w:rFonts w:asciiTheme="minorEastAsia" w:hAnsiTheme="minorEastAsia" w:cs="メイリオ"/>
          <w:b/>
          <w:kern w:val="0"/>
          <w:szCs w:val="21"/>
        </w:rPr>
      </w:pPr>
      <w:r w:rsidRPr="003C24F1">
        <w:rPr>
          <w:rFonts w:asciiTheme="minorEastAsia" w:hAnsiTheme="minorEastAsia" w:cs="メイリオ" w:hint="eastAsia"/>
          <w:kern w:val="0"/>
          <w:szCs w:val="21"/>
        </w:rPr>
        <w:t xml:space="preserve">　</w:t>
      </w:r>
      <w:r w:rsidRPr="003C24F1">
        <w:rPr>
          <w:rFonts w:asciiTheme="minorEastAsia" w:hAnsiTheme="minorEastAsia" w:cs="メイリオ" w:hint="eastAsia"/>
          <w:b/>
          <w:kern w:val="0"/>
          <w:szCs w:val="21"/>
        </w:rPr>
        <w:t>Ｑ４：便が硬くこすり取れない場合、どのようにしたらよいか。</w:t>
      </w:r>
    </w:p>
    <w:p w:rsidR="00BC2535" w:rsidRPr="00BC2535" w:rsidRDefault="003C24F1" w:rsidP="003C24F1">
      <w:pPr>
        <w:widowControl/>
        <w:ind w:left="840" w:hangingChars="400" w:hanging="840"/>
        <w:jc w:val="left"/>
        <w:rPr>
          <w:rFonts w:asciiTheme="minorEastAsia" w:hAnsiTheme="minorEastAsia" w:cs="ＭＳ Ｐゴシック"/>
          <w:kern w:val="0"/>
          <w:szCs w:val="21"/>
        </w:rPr>
      </w:pPr>
      <w:r w:rsidRPr="003C24F1">
        <w:rPr>
          <w:rFonts w:asciiTheme="minorEastAsia" w:hAnsiTheme="minorEastAsia" w:cs="メイリオ" w:hint="eastAsia"/>
          <w:kern w:val="0"/>
          <w:szCs w:val="21"/>
        </w:rPr>
        <w:t xml:space="preserve">　Ａ４：</w:t>
      </w:r>
      <w:r w:rsidR="00BC2535" w:rsidRPr="00BC2535">
        <w:rPr>
          <w:rFonts w:asciiTheme="minorEastAsia" w:hAnsiTheme="minorEastAsia" w:cs="メイリオ"/>
          <w:kern w:val="0"/>
          <w:szCs w:val="21"/>
        </w:rPr>
        <w:t>硬い便について、検体のヘモグロビン濃度が薄まるおそれがあるため、多くの水を混ぜることはお勧めできません。できれば適性な便が出た日に実施していただきたいと思います。</w:t>
      </w:r>
    </w:p>
    <w:p w:rsidR="00BC2535" w:rsidRDefault="00BC2535" w:rsidP="00BC2535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C2535">
        <w:rPr>
          <w:rFonts w:asciiTheme="minorEastAsia" w:hAnsiTheme="minorEastAsia" w:cs="ＭＳ Ｐゴシック"/>
          <w:kern w:val="0"/>
          <w:szCs w:val="21"/>
        </w:rPr>
        <w:t> </w:t>
      </w:r>
    </w:p>
    <w:p w:rsidR="00436117" w:rsidRPr="0042343C" w:rsidRDefault="00436117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42343C">
        <w:rPr>
          <w:rFonts w:asciiTheme="minorEastAsia" w:hAnsiTheme="minorEastAsia" w:cs="ＭＳ Ｐゴシック" w:hint="eastAsia"/>
          <w:b/>
          <w:kern w:val="0"/>
          <w:szCs w:val="21"/>
        </w:rPr>
        <w:t>＜指定の日に採便できない場合について＞</w:t>
      </w:r>
    </w:p>
    <w:p w:rsidR="00436117" w:rsidRDefault="00436117" w:rsidP="00436117">
      <w:pPr>
        <w:widowControl/>
        <w:spacing w:line="120" w:lineRule="exact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436117" w:rsidRDefault="00436117" w:rsidP="00BC2535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42343C">
        <w:rPr>
          <w:rFonts w:asciiTheme="minorEastAsia" w:hAnsiTheme="minorEastAsia" w:cs="ＭＳ Ｐゴシック" w:hint="eastAsia"/>
          <w:b/>
          <w:kern w:val="0"/>
          <w:szCs w:val="21"/>
        </w:rPr>
        <w:t>Ｑ５：便秘で指定の日に採便できない、通常服用している便秘薬を飲んで採便してよいか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42343C" w:rsidRPr="00BC2535" w:rsidRDefault="00436117" w:rsidP="0042343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Ａ５：</w:t>
      </w:r>
      <w:r w:rsidR="0042343C" w:rsidRPr="00BC2535">
        <w:rPr>
          <w:rFonts w:asciiTheme="minorEastAsia" w:hAnsiTheme="minorEastAsia" w:cs="メイリオ"/>
          <w:kern w:val="0"/>
          <w:szCs w:val="21"/>
        </w:rPr>
        <w:t>便秘薬を飲んで採便して問題ありません。</w:t>
      </w:r>
    </w:p>
    <w:p w:rsidR="00436117" w:rsidRPr="0042343C" w:rsidRDefault="00436117" w:rsidP="00BC2535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436117" w:rsidRDefault="0042343C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42343C">
        <w:rPr>
          <w:rFonts w:asciiTheme="minorEastAsia" w:hAnsiTheme="minorEastAsia" w:cs="ＭＳ Ｐゴシック" w:hint="eastAsia"/>
          <w:b/>
          <w:kern w:val="0"/>
          <w:szCs w:val="21"/>
        </w:rPr>
        <w:t>＜消化器系の病気がある場合について＞</w:t>
      </w:r>
    </w:p>
    <w:p w:rsidR="0042343C" w:rsidRDefault="0042343C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Ｑ６：痔のある人は、大腸がん検診を受けない方がよいか。</w:t>
      </w:r>
    </w:p>
    <w:p w:rsidR="0042343C" w:rsidRPr="00BC2535" w:rsidRDefault="0042343C" w:rsidP="0042343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Ａ６：</w:t>
      </w:r>
      <w:r w:rsidRPr="00BC2535">
        <w:rPr>
          <w:rFonts w:asciiTheme="minorEastAsia" w:hAnsiTheme="minorEastAsia" w:cs="メイリオ"/>
          <w:kern w:val="0"/>
          <w:szCs w:val="21"/>
        </w:rPr>
        <w:t>痔のある方が、出血は痔のせいと決めつけると危険です。</w:t>
      </w:r>
    </w:p>
    <w:p w:rsidR="0042343C" w:rsidRPr="00BC2535" w:rsidRDefault="0042343C" w:rsidP="0042343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C2535">
        <w:rPr>
          <w:rFonts w:asciiTheme="minorEastAsia" w:hAnsiTheme="minorEastAsia" w:cs="メイリオ"/>
          <w:kern w:val="0"/>
          <w:szCs w:val="21"/>
        </w:rPr>
        <w:t xml:space="preserve">　　</w:t>
      </w:r>
      <w:r>
        <w:rPr>
          <w:rFonts w:asciiTheme="minorEastAsia" w:hAnsiTheme="minorEastAsia" w:cs="メイリオ" w:hint="eastAsia"/>
          <w:kern w:val="0"/>
          <w:szCs w:val="21"/>
        </w:rPr>
        <w:t xml:space="preserve">　　</w:t>
      </w:r>
      <w:r w:rsidR="00856DB7">
        <w:rPr>
          <w:rFonts w:asciiTheme="minorEastAsia" w:hAnsiTheme="minorEastAsia" w:cs="メイリオ" w:hint="eastAsia"/>
          <w:kern w:val="0"/>
          <w:szCs w:val="21"/>
        </w:rPr>
        <w:t xml:space="preserve"> </w:t>
      </w:r>
      <w:r>
        <w:rPr>
          <w:rFonts w:asciiTheme="minorEastAsia" w:hAnsiTheme="minorEastAsia" w:cs="メイリオ" w:hint="eastAsia"/>
          <w:kern w:val="0"/>
          <w:szCs w:val="21"/>
        </w:rPr>
        <w:t>検診で</w:t>
      </w:r>
      <w:r w:rsidRPr="00BC2535">
        <w:rPr>
          <w:rFonts w:asciiTheme="minorEastAsia" w:hAnsiTheme="minorEastAsia" w:cs="メイリオ"/>
          <w:kern w:val="0"/>
          <w:szCs w:val="21"/>
        </w:rPr>
        <w:t>陽性になった場合、必ず医療機関を受診していただきたいと思います。</w:t>
      </w:r>
    </w:p>
    <w:p w:rsidR="0042343C" w:rsidRDefault="0042343C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　　</w:t>
      </w:r>
    </w:p>
    <w:p w:rsidR="0042343C" w:rsidRDefault="0042343C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Ｑ７：潰瘍性大腸炎、大腸ポリープと言われている方への対応、説明について、基本的には</w:t>
      </w:r>
    </w:p>
    <w:p w:rsidR="0042343C" w:rsidRDefault="0042343C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　　医療機関で受診、経過を見ていただくよう説明する</w:t>
      </w:r>
      <w:r w:rsidR="00856DB7">
        <w:rPr>
          <w:rFonts w:asciiTheme="minorEastAsia" w:hAnsiTheme="minorEastAsia" w:cs="ＭＳ Ｐゴシック" w:hint="eastAsia"/>
          <w:b/>
          <w:kern w:val="0"/>
          <w:szCs w:val="21"/>
        </w:rPr>
        <w:t>必要があると思われるが、受診を</w:t>
      </w:r>
    </w:p>
    <w:p w:rsidR="00856DB7" w:rsidRDefault="00856DB7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　　希望する場合の対応、注意することなど</w:t>
      </w:r>
    </w:p>
    <w:p w:rsidR="00856DB7" w:rsidRPr="00075530" w:rsidRDefault="00856DB7" w:rsidP="00856DB7">
      <w:pPr>
        <w:widowControl/>
        <w:tabs>
          <w:tab w:val="left" w:pos="142"/>
        </w:tabs>
        <w:ind w:left="949" w:hangingChars="450" w:hanging="949"/>
        <w:jc w:val="left"/>
        <w:rPr>
          <w:rFonts w:asciiTheme="minorEastAsia" w:hAnsiTheme="minorEastAsia" w:cs="メイリオ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</w:t>
      </w:r>
      <w:r w:rsidRPr="00856DB7">
        <w:rPr>
          <w:rFonts w:asciiTheme="minorEastAsia" w:hAnsiTheme="minorEastAsia" w:cs="ＭＳ Ｐゴシック" w:hint="eastAsia"/>
          <w:kern w:val="0"/>
          <w:szCs w:val="21"/>
        </w:rPr>
        <w:t>Ａ７: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="00192EBC">
        <w:rPr>
          <w:rFonts w:asciiTheme="minorEastAsia" w:hAnsiTheme="minorEastAsia" w:cs="ＭＳ Ｐゴシック" w:hint="eastAsia"/>
          <w:kern w:val="0"/>
          <w:szCs w:val="21"/>
        </w:rPr>
        <w:t>主治医のもとでの定期的な検査をすすめてください。</w:t>
      </w:r>
    </w:p>
    <w:p w:rsidR="00075530" w:rsidRPr="00BC2535" w:rsidRDefault="00075530" w:rsidP="00856DB7">
      <w:pPr>
        <w:widowControl/>
        <w:ind w:left="945" w:hangingChars="450" w:hanging="94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</w:p>
    <w:p w:rsidR="00436117" w:rsidRPr="00856DB7" w:rsidRDefault="00856DB7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856DB7">
        <w:rPr>
          <w:rFonts w:asciiTheme="minorEastAsia" w:hAnsiTheme="minorEastAsia" w:cs="ＭＳ Ｐゴシック" w:hint="eastAsia"/>
          <w:b/>
          <w:kern w:val="0"/>
          <w:szCs w:val="21"/>
        </w:rPr>
        <w:t>＜採便容器について＞</w:t>
      </w:r>
    </w:p>
    <w:p w:rsidR="00856DB7" w:rsidRPr="00856DB7" w:rsidRDefault="00856DB7" w:rsidP="00BC253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856DB7">
        <w:rPr>
          <w:rFonts w:asciiTheme="minorEastAsia" w:hAnsiTheme="minorEastAsia" w:cs="ＭＳ Ｐゴシック" w:hint="eastAsia"/>
          <w:b/>
          <w:kern w:val="0"/>
          <w:szCs w:val="21"/>
        </w:rPr>
        <w:t xml:space="preserve">　Ｑ８：記入スペースがもう少し大きく、文字がにじみにくい材質にすることは可能か。</w:t>
      </w:r>
    </w:p>
    <w:p w:rsidR="00C611DD" w:rsidRPr="00C93287" w:rsidRDefault="00856DB7" w:rsidP="00C93287">
      <w:pPr>
        <w:widowControl/>
        <w:tabs>
          <w:tab w:val="left" w:pos="142"/>
        </w:tabs>
        <w:ind w:left="840" w:hangingChars="400" w:hanging="84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Ａ８：</w:t>
      </w:r>
      <w:r w:rsidR="00BC2535" w:rsidRPr="00BC2535">
        <w:rPr>
          <w:rFonts w:asciiTheme="minorEastAsia" w:hAnsiTheme="minorEastAsia" w:cs="メイリオ"/>
          <w:kern w:val="0"/>
          <w:szCs w:val="21"/>
        </w:rPr>
        <w:t>採便容器の記入スペースを大きく、にじみにくい材質に、というご要望はメーカーに伝えています。検討中ということですが、字がにじむ問題については水性ペン以外（えんぴつ、ボールペン、油性ペンなど）を使用していただくと良いと思います。</w:t>
      </w:r>
    </w:p>
    <w:sectPr w:rsidR="00C611DD" w:rsidRPr="00C93287" w:rsidSect="00C93287">
      <w:pgSz w:w="11906" w:h="16838" w:code="9"/>
      <w:pgMar w:top="1247" w:right="1134" w:bottom="1418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00" w:rsidRDefault="00FF2500" w:rsidP="00FF2500">
      <w:r>
        <w:separator/>
      </w:r>
    </w:p>
  </w:endnote>
  <w:endnote w:type="continuationSeparator" w:id="0">
    <w:p w:rsidR="00FF2500" w:rsidRDefault="00FF2500" w:rsidP="00FF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00" w:rsidRDefault="00FF2500" w:rsidP="00FF2500">
      <w:r>
        <w:separator/>
      </w:r>
    </w:p>
  </w:footnote>
  <w:footnote w:type="continuationSeparator" w:id="0">
    <w:p w:rsidR="00FF2500" w:rsidRDefault="00FF2500" w:rsidP="00FF2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535"/>
    <w:rsid w:val="00066954"/>
    <w:rsid w:val="00074532"/>
    <w:rsid w:val="00075530"/>
    <w:rsid w:val="00192EBC"/>
    <w:rsid w:val="003C24F1"/>
    <w:rsid w:val="0042343C"/>
    <w:rsid w:val="00436117"/>
    <w:rsid w:val="00455678"/>
    <w:rsid w:val="00496F4F"/>
    <w:rsid w:val="00856DB7"/>
    <w:rsid w:val="00BC2535"/>
    <w:rsid w:val="00C611DD"/>
    <w:rsid w:val="00C93287"/>
    <w:rsid w:val="00CF3231"/>
    <w:rsid w:val="00DD6F7B"/>
    <w:rsid w:val="00EE0C39"/>
    <w:rsid w:val="00FF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2500"/>
  </w:style>
  <w:style w:type="paragraph" w:styleId="a5">
    <w:name w:val="footer"/>
    <w:basedOn w:val="a"/>
    <w:link w:val="a6"/>
    <w:uiPriority w:val="99"/>
    <w:semiHidden/>
    <w:unhideWhenUsed/>
    <w:rsid w:val="00FF2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2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A1F8D-B0E4-4650-9E10-63AD8F89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5</cp:revision>
  <cp:lastPrinted>2016-02-24T12:37:00Z</cp:lastPrinted>
  <dcterms:created xsi:type="dcterms:W3CDTF">2016-02-24T09:57:00Z</dcterms:created>
  <dcterms:modified xsi:type="dcterms:W3CDTF">2016-06-03T12:31:00Z</dcterms:modified>
</cp:coreProperties>
</file>