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06" w:rsidRDefault="002865D8" w:rsidP="006E6D06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/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76835</wp:posOffset>
            </wp:positionV>
            <wp:extent cx="4961890" cy="1480185"/>
            <wp:effectExtent l="19050" t="0" r="0" b="0"/>
            <wp:wrapNone/>
            <wp:docPr id="3" name="図 6" descr="C:\Users\ioas_user\AppData\Local\Microsoft\Windows\Temporary Internet Files\Content.IE5\21TIH2PG\MC900421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oas_user\AppData\Local\Microsoft\Windows\Temporary Internet Files\Content.IE5\21TIH2PG\MC900421226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4DE">
        <w:rPr>
          <w:rFonts w:ascii="HG丸ｺﾞｼｯｸM-PRO" w:eastAsia="HG丸ｺﾞｼｯｸM-PRO" w:cs="Times New Roman"/>
          <w:noProof/>
        </w:rPr>
        <w:pict>
          <v:rect id="_x0000_s1380" style="position:absolute;left:0;text-align:left;margin-left:442.55pt;margin-top:81.25pt;width:108.25pt;height:24.8pt;z-index:251760640;mso-position-horizontal-relative:text;mso-position-vertical-relative:text" strokecolor="white [3212]">
            <v:textbox style="mso-next-textbox:#_x0000_s1380" inset="5.85pt,.7pt,5.85pt,.7pt">
              <w:txbxContent>
                <w:p w:rsidR="00876193" w:rsidRPr="00727BB5" w:rsidRDefault="00876193" w:rsidP="00876193">
                  <w:pPr>
                    <w:spacing w:line="0" w:lineRule="atLeast"/>
                    <w:ind w:firstLineChars="150" w:firstLine="1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『みんなで育てる幡多の子ども</w:t>
                  </w:r>
                </w:p>
                <w:p w:rsidR="00876193" w:rsidRPr="00727BB5" w:rsidRDefault="00876193" w:rsidP="00876193">
                  <w:pPr>
                    <w:spacing w:line="0" w:lineRule="atLeast"/>
                    <w:ind w:firstLineChars="250" w:firstLine="2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～身に付けておきたい３つの力～』</w:t>
                  </w:r>
                </w:p>
                <w:p w:rsidR="00876193" w:rsidRPr="00727BB5" w:rsidRDefault="00876193" w:rsidP="00876193">
                  <w:pPr>
                    <w:spacing w:line="0" w:lineRule="atLeast"/>
                    <w:ind w:firstLineChars="1150" w:firstLine="11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から抜粋</w:t>
                  </w:r>
                </w:p>
              </w:txbxContent>
            </v:textbox>
          </v:rect>
        </w:pict>
      </w:r>
      <w:r w:rsidR="00876193" w:rsidRPr="00876193">
        <w:rPr>
          <w:rFonts w:ascii="HG丸ｺﾞｼｯｸM-PRO" w:eastAsia="HG丸ｺﾞｼｯｸM-PRO" w:cs="Times New Roman"/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6032509</wp:posOffset>
            </wp:positionH>
            <wp:positionV relativeFrom="paragraph">
              <wp:posOffset>-5203</wp:posOffset>
            </wp:positionV>
            <wp:extent cx="786168" cy="1009934"/>
            <wp:effectExtent l="1905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51" cy="101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D06" w:rsidRDefault="006E6D06" w:rsidP="006E6D06">
      <w:pPr>
        <w:spacing w:line="0" w:lineRule="atLeast"/>
      </w:pPr>
    </w:p>
    <w:p w:rsidR="006050D9" w:rsidRDefault="001341A9" w:rsidP="006E6D06">
      <w:pPr>
        <w:spacing w:line="0" w:lineRule="atLeas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68254C">
        <w:rPr>
          <w:rFonts w:hint="eastAsia"/>
        </w:rPr>
        <w:t xml:space="preserve">　　</w:t>
      </w:r>
      <w:r w:rsidR="0068254C">
        <w:rPr>
          <w:rFonts w:hint="eastAsia"/>
        </w:rPr>
        <w:t xml:space="preserve"> </w:t>
      </w:r>
    </w:p>
    <w:p w:rsidR="00C8406A" w:rsidRDefault="00C8406A" w:rsidP="00C8406A">
      <w:pPr>
        <w:spacing w:line="0" w:lineRule="atLeast"/>
        <w:rPr>
          <w:rFonts w:ascii="HG創英角ﾎﾟｯﾌﾟ体" w:eastAsia="HG創英角ﾎﾟｯﾌﾟ体"/>
          <w:sz w:val="28"/>
          <w:szCs w:val="28"/>
        </w:rPr>
      </w:pPr>
    </w:p>
    <w:p w:rsidR="00876193" w:rsidRDefault="00876193" w:rsidP="00C8406A">
      <w:pPr>
        <w:spacing w:line="0" w:lineRule="atLeast"/>
        <w:rPr>
          <w:rFonts w:ascii="HG創英角ﾎﾟｯﾌﾟ体" w:eastAsia="HG創英角ﾎﾟｯﾌﾟ体"/>
          <w:sz w:val="28"/>
          <w:szCs w:val="28"/>
        </w:rPr>
      </w:pPr>
    </w:p>
    <w:p w:rsidR="00876193" w:rsidRPr="007659DB" w:rsidRDefault="00876193" w:rsidP="00C8406A">
      <w:pPr>
        <w:spacing w:line="0" w:lineRule="atLeast"/>
        <w:rPr>
          <w:rFonts w:ascii="HG創英角ﾎﾟｯﾌﾟ体" w:eastAsia="HG創英角ﾎﾟｯﾌﾟ体"/>
          <w:sz w:val="28"/>
          <w:szCs w:val="28"/>
        </w:rPr>
      </w:pPr>
    </w:p>
    <w:p w:rsidR="00C8406A" w:rsidRDefault="00C8406A" w:rsidP="00C8406A">
      <w:pPr>
        <w:spacing w:line="0" w:lineRule="atLeast"/>
        <w:rPr>
          <w:rFonts w:ascii="HG創英角ﾎﾟｯﾌﾟ体" w:eastAsia="HG創英角ﾎﾟｯﾌﾟ体"/>
          <w:sz w:val="24"/>
          <w:szCs w:val="24"/>
        </w:rPr>
      </w:pPr>
    </w:p>
    <w:p w:rsidR="00876193" w:rsidRPr="00C8406A" w:rsidRDefault="005314DE" w:rsidP="00C8406A">
      <w:pPr>
        <w:spacing w:line="0" w:lineRule="atLeast"/>
        <w:rPr>
          <w:rFonts w:ascii="HG創英角ﾎﾟｯﾌﾟ体" w:eastAsia="HG創英角ﾎﾟｯﾌﾟ体"/>
          <w:sz w:val="24"/>
          <w:szCs w:val="24"/>
        </w:rPr>
      </w:pPr>
      <w:r>
        <w:rPr>
          <w:rFonts w:ascii="HG創英角ﾎﾟｯﾌﾟ体" w:eastAsia="HG創英角ﾎﾟｯﾌﾟ体"/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381" type="#_x0000_t144" style="position:absolute;left:0;text-align:left;margin-left:390.5pt;margin-top:-84.55pt;width:1in;height:18.25pt;z-index:251763712;mso-position-horizontal-relative:text;mso-position-vertical-relative:text;mso-width-relative:page;mso-height-relative:page" fillcolor="black">
            <v:shadow color="#868686"/>
            <v:textpath style="font-family:&quot;HG創英角ﾎﾟｯﾌﾟ体&quot;;font-size:18pt;v-text-reverse:t" fitshape="t" trim="t" string="高学年用"/>
          </v:shape>
        </w:pict>
      </w:r>
      <w:r w:rsidR="002865D8" w:rsidRPr="002865D8">
        <w:rPr>
          <w:rFonts w:ascii="HG創英角ﾎﾟｯﾌﾟ体" w:eastAsia="HG創英角ﾎﾟｯﾌﾟ体" w:hint="eastAsia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4790563</wp:posOffset>
            </wp:positionH>
            <wp:positionV relativeFrom="paragraph">
              <wp:posOffset>-761725</wp:posOffset>
            </wp:positionV>
            <wp:extent cx="847583" cy="709683"/>
            <wp:effectExtent l="19050" t="0" r="0" b="0"/>
            <wp:wrapNone/>
            <wp:docPr id="5" name="図 3" descr="C:\Users\ioas_user\AppData\Local\Microsoft\Windows\Temporary Internet Files\Content.IE5\21TIH2PG\MC9004165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oas_user\AppData\Local\Microsoft\Windows\Temporary Internet Files\Content.IE5\21TIH2PG\MC900416542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6A" w:rsidRDefault="005314DE" w:rsidP="00C8406A">
      <w:pPr>
        <w:spacing w:line="0" w:lineRule="atLeast"/>
        <w:ind w:firstLineChars="500" w:firstLine="105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34" type="#_x0000_t109" style="position:absolute;left:0;text-align:left;margin-left:28pt;margin-top:6.9pt;width:439.9pt;height:21.95pt;z-index:251734016" stroked="f">
            <v:textbox style="mso-next-textbox:#_x0000_s1334" inset="5.85pt,.7pt,5.85pt,.7pt">
              <w:txbxContent>
                <w:p w:rsidR="00534996" w:rsidRPr="00E1277A" w:rsidRDefault="00A41AB0" w:rsidP="00E24943">
                  <w:pPr>
                    <w:spacing w:line="0" w:lineRule="atLeas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小学校高</w:t>
                  </w:r>
                  <w:r w:rsidR="00130C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学年</w:t>
                  </w:r>
                  <w:r w:rsidR="00E249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</w:t>
                  </w:r>
                  <w:r w:rsidR="005349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みなさん</w:t>
                  </w:r>
                  <w:r w:rsidR="00130C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に身に付</w:t>
                  </w:r>
                  <w:r w:rsidR="00E249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けて</w:t>
                  </w:r>
                  <w:r w:rsidR="00FF233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おきたい</w:t>
                  </w:r>
                  <w:r w:rsidR="00993AB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生活習慣</w:t>
                  </w:r>
                  <w:r w:rsidR="00993ABD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や</w:t>
                  </w:r>
                  <w:r w:rsidR="00993AB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学習習慣</w:t>
                  </w:r>
                  <w:r w:rsidR="00993ABD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です</w:t>
                  </w:r>
                  <w:r w:rsidR="00534996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。</w:t>
                  </w:r>
                </w:p>
                <w:p w:rsidR="00534996" w:rsidRPr="00701EC5" w:rsidRDefault="00534996" w:rsidP="00C8406A"/>
                <w:p w:rsidR="00534996" w:rsidRDefault="00534996"/>
              </w:txbxContent>
            </v:textbox>
          </v:shape>
        </w:pict>
      </w:r>
    </w:p>
    <w:p w:rsidR="00C8406A" w:rsidRDefault="005314DE" w:rsidP="006E6D06">
      <w:pPr>
        <w:spacing w:line="0" w:lineRule="atLeast"/>
      </w:pPr>
      <w:r w:rsidRPr="005314DE">
        <w:rPr>
          <w:rFonts w:ascii="HG丸ｺﾞｼｯｸM-PRO" w:eastAsia="HG丸ｺﾞｼｯｸM-PRO" w:hAnsi="ＭＳ ゴシック" w:cs="Times New Roman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49" type="#_x0000_t63" style="position:absolute;left:0;text-align:left;margin-left:36.15pt;margin-top:10.75pt;width:479.8pt;height:51.05pt;z-index:251746304;mso-position-horizontal-relative:text;mso-position-vertical-relative:text" adj="19779,26402">
            <v:textbox inset="5.85pt,.7pt,5.85pt,.7pt">
              <w:txbxContent>
                <w:p w:rsidR="00534996" w:rsidRDefault="00534996" w:rsidP="00523F74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 w:rsidRPr="00E1277A">
                    <w:rPr>
                      <w:rFonts w:ascii="HG丸ｺﾞｼｯｸM-PRO" w:eastAsia="HG丸ｺﾞｼｯｸM-PRO" w:hint="eastAsia"/>
                    </w:rPr>
                    <w:t>チェックし</w:t>
                  </w:r>
                  <w:r>
                    <w:rPr>
                      <w:rFonts w:ascii="HG丸ｺﾞｼｯｸM-PRO" w:eastAsia="HG丸ｺﾞｼｯｸM-PRO" w:hint="eastAsia"/>
                    </w:rPr>
                    <w:t>てみ</w:t>
                  </w:r>
                  <w:r w:rsidRPr="00E1277A">
                    <w:rPr>
                      <w:rFonts w:ascii="HG丸ｺﾞｼｯｸM-PRO" w:eastAsia="HG丸ｺﾞｼｯｸM-PRO" w:hint="eastAsia"/>
                    </w:rPr>
                    <w:t>ましょう。</w:t>
                  </w:r>
                </w:p>
                <w:p w:rsidR="00534996" w:rsidRPr="000930A0" w:rsidRDefault="000930A0" w:rsidP="00523F74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できる:4</w:t>
                  </w:r>
                  <w:r w:rsidR="00966D70" w:rsidRPr="00966D70">
                    <w:rPr>
                      <w:rFonts w:ascii="HG丸ｺﾞｼｯｸM-PRO" w:eastAsia="HG丸ｺﾞｼｯｸM-PRO" w:hint="eastAsia"/>
                      <w:color w:val="FF0000"/>
                    </w:rPr>
                    <w:t>点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だいたいできる:3</w:t>
                  </w:r>
                  <w:r w:rsidR="00966D70" w:rsidRPr="00966D70">
                    <w:rPr>
                      <w:rFonts w:ascii="HG丸ｺﾞｼｯｸM-PRO" w:eastAsia="HG丸ｺﾞｼｯｸM-PRO" w:hint="eastAsia"/>
                      <w:color w:val="FF0000"/>
                    </w:rPr>
                    <w:t>点</w:t>
                  </w:r>
                  <w:r w:rsidRPr="00E1277A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>時々できる:2</w:t>
                  </w:r>
                  <w:r w:rsidR="00966D70" w:rsidRPr="00966D70">
                    <w:rPr>
                      <w:rFonts w:ascii="HG丸ｺﾞｼｯｸM-PRO" w:eastAsia="HG丸ｺﾞｼｯｸM-PRO" w:hint="eastAsia"/>
                      <w:color w:val="FF0000"/>
                    </w:rPr>
                    <w:t>点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できない:1</w:t>
                  </w:r>
                  <w:r w:rsidR="00966D70" w:rsidRPr="00966D70">
                    <w:rPr>
                      <w:rFonts w:ascii="HG丸ｺﾞｼｯｸM-PRO" w:eastAsia="HG丸ｺﾞｼｯｸM-PRO" w:hint="eastAsia"/>
                      <w:color w:val="FF0000"/>
                    </w:rPr>
                    <w:t>点</w:t>
                  </w:r>
                </w:p>
              </w:txbxContent>
            </v:textbox>
          </v:shape>
        </w:pict>
      </w:r>
    </w:p>
    <w:p w:rsidR="007650A7" w:rsidRDefault="007650A7" w:rsidP="006E6D06">
      <w:pPr>
        <w:spacing w:line="0" w:lineRule="atLeast"/>
      </w:pPr>
    </w:p>
    <w:p w:rsidR="00C8406A" w:rsidRDefault="005314DE" w:rsidP="006E6D06">
      <w:pPr>
        <w:spacing w:line="0" w:lineRule="atLeas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83" type="#_x0000_t136" style="position:absolute;left:0;text-align:left;margin-left:58.3pt;margin-top:-147.35pt;width:268.5pt;height:83.25pt;z-index:251764736;mso-position-horizontal-relative:text;mso-position-vertical-relative:text;mso-width-relative:page;mso-height-relative:page">
            <v:shadow color="#868686"/>
            <v:textpath style="font-family:&quot;HGP創英角ﾎﾟｯﾌﾟ体&quot;;font-size:28pt;v-text-reverse:t;v-text-kern:t" trim="t" fitpath="t" string="身に付けておきたい&#10;生活・学習習慣&#10;　　　　　　　　チェックシート"/>
          </v:shape>
        </w:pict>
      </w:r>
    </w:p>
    <w:p w:rsidR="00701EC5" w:rsidRDefault="00701EC5" w:rsidP="00701EC5">
      <w:pPr>
        <w:spacing w:line="0" w:lineRule="atLeast"/>
      </w:pPr>
    </w:p>
    <w:tbl>
      <w:tblPr>
        <w:tblStyle w:val="aa"/>
        <w:tblpPr w:leftFromText="142" w:rightFromText="142" w:vertAnchor="text" w:horzAnchor="margin" w:tblpXSpec="center" w:tblpY="501"/>
        <w:tblW w:w="0" w:type="auto"/>
        <w:tblLook w:val="04A0"/>
      </w:tblPr>
      <w:tblGrid>
        <w:gridCol w:w="1384"/>
        <w:gridCol w:w="7655"/>
        <w:gridCol w:w="850"/>
      </w:tblGrid>
      <w:tr w:rsidR="00E355F7" w:rsidTr="00BC7F64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5314DE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2333" w:rsidRPr="00FF233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じこく</w:t>
                  </w:r>
                </w:rt>
                <w:rubyBase>
                  <w:r w:rsidR="00FF2333">
                    <w:rPr>
                      <w:rFonts w:ascii="HG丸ｺﾞｼｯｸM-PRO" w:eastAsia="HG丸ｺﾞｼｯｸM-PRO" w:hAnsi="ＭＳ ゴシック" w:cs="Times New Roman"/>
                    </w:rPr>
                    <w:t>時刻</w:t>
                  </w:r>
                </w:rubyBase>
              </w:ruby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守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E355F7" w:rsidRPr="00590669" w:rsidRDefault="009404A8" w:rsidP="00FF2333">
            <w:pPr>
              <w:snapToGrid w:val="0"/>
              <w:ind w:left="210" w:hangingChars="100" w:hanging="210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自分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で</w:t>
            </w:r>
            <w:r w:rsidR="00397417">
              <w:rPr>
                <w:rFonts w:ascii="HG丸ｺﾞｼｯｸM-PRO" w:eastAsia="HG丸ｺﾞｼｯｸM-PRO" w:hAnsi="ＭＳ ゴシック" w:cs="ＭＳ ゴシック"/>
              </w:rPr>
              <w:t>決めた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2333" w:rsidRPr="00FF233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じこく</w:t>
                  </w:r>
                </w:rt>
                <w:rubyBase>
                  <w:r w:rsidR="00FF2333">
                    <w:rPr>
                      <w:rFonts w:ascii="HG丸ｺﾞｼｯｸM-PRO" w:eastAsia="HG丸ｺﾞｼｯｸM-PRO" w:hAnsi="ＭＳ ゴシック" w:cs="ＭＳ ゴシック"/>
                    </w:rPr>
                    <w:t>時刻</w:t>
                  </w:r>
                </w:rubyBase>
              </w:ruby>
            </w:r>
            <w:r w:rsidR="00993ABD">
              <w:rPr>
                <w:rFonts w:ascii="HG丸ｺﾞｼｯｸM-PRO" w:eastAsia="HG丸ｺﾞｼｯｸM-PRO" w:hAnsi="ＭＳ ゴシック" w:cs="ＭＳ ゴシック" w:hint="eastAsia"/>
              </w:rPr>
              <w:t>に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起</w:t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きることができ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/>
            <w:vAlign w:val="center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653081" w:rsidP="00966D70">
            <w:pPr>
              <w:snapToGrid w:val="0"/>
              <w:spacing w:beforeLines="40" w:afterLines="20" w:line="0" w:lineRule="atLeast"/>
              <w:ind w:left="210" w:hangingChars="100" w:hanging="210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授業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や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活動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BF2AA0">
              <w:rPr>
                <w:rFonts w:ascii="HG丸ｺﾞｼｯｸM-PRO" w:eastAsia="HG丸ｺﾞｼｯｸM-PRO" w:hAnsi="ＭＳ ゴシック" w:cs="ＭＳ ゴシック"/>
              </w:rPr>
              <w:t>始まる</w:t>
            </w:r>
            <w:r w:rsidR="00BF2AA0">
              <w:rPr>
                <w:rFonts w:ascii="HG丸ｺﾞｼｯｸM-PRO" w:eastAsia="HG丸ｺﾞｼｯｸM-PRO" w:hAnsi="ＭＳ ゴシック" w:cs="ＭＳ ゴシック" w:hint="eastAsia"/>
              </w:rPr>
              <w:t>時刻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守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ることができる。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76" type="#_x0000_t13" style="position:absolute;left:0;text-align:left;margin-left:-140899pt;margin-top:-4627336.7pt;width:103.25pt;height:13.65pt;z-index:251754496;mso-position-horizontal-relative:text;mso-position-vertical-relative:text" adj="17499,4612" fillcolor="#ffc000" strokecolor="yellow" strokeweight=".5pt">
                  <v:textbox inset="5.85pt,.7pt,5.85pt,.7pt"/>
                </v:shape>
              </w:pic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9404A8" w:rsidP="00E355F7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>
              <w:rPr>
                <w:rFonts w:ascii="HG丸ｺﾞｼｯｸM-PRO" w:eastAsia="HG丸ｺﾞｼｯｸM-PRO" w:cs="ＭＳ 明朝" w:hint="eastAsia"/>
              </w:rPr>
              <w:t>身</w:t>
            </w:r>
            <w:r w:rsidRPr="00590669">
              <w:rPr>
                <w:rFonts w:ascii="HG丸ｺﾞｼｯｸM-PRO" w:eastAsia="HG丸ｺﾞｼｯｸM-PRO" w:cs="ＭＳ 明朝" w:hint="eastAsia"/>
              </w:rPr>
              <w:t>の</w:t>
            </w:r>
            <w:r>
              <w:rPr>
                <w:rFonts w:ascii="HG丸ｺﾞｼｯｸM-PRO" w:eastAsia="HG丸ｺﾞｼｯｸM-PRO" w:cs="ＭＳ 明朝" w:hint="eastAsia"/>
              </w:rPr>
              <w:t>回</w:t>
            </w:r>
            <w:r w:rsidR="00E355F7" w:rsidRPr="00590669">
              <w:rPr>
                <w:rFonts w:ascii="HG丸ｺﾞｼｯｸM-PRO" w:eastAsia="HG丸ｺﾞｼｯｸM-PRO" w:cs="ＭＳ 明朝" w:hint="eastAsia"/>
              </w:rPr>
              <w:t>りの</w:t>
            </w:r>
          </w:p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>
              <w:rPr>
                <w:rFonts w:ascii="HG丸ｺﾞｼｯｸM-PRO" w:eastAsia="HG丸ｺﾞｼｯｸM-PRO" w:cs="ＭＳ 明朝" w:hint="eastAsia"/>
              </w:rPr>
              <w:t>整理</w:t>
            </w:r>
            <w:r w:rsidR="005314DE">
              <w:rPr>
                <w:rFonts w:ascii="HG丸ｺﾞｼｯｸM-PRO" w:eastAsia="HG丸ｺﾞｼｯｸM-PRO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ABD" w:rsidRPr="00993ABD">
                    <w:rPr>
                      <w:rFonts w:ascii="HG丸ｺﾞｼｯｸM-PRO" w:eastAsia="HG丸ｺﾞｼｯｸM-PRO" w:cs="ＭＳ 明朝" w:hint="eastAsia"/>
                      <w:sz w:val="10"/>
                    </w:rPr>
                    <w:t>せいとん</w:t>
                  </w:r>
                </w:rt>
                <w:rubyBase>
                  <w:r w:rsidR="00993ABD">
                    <w:rPr>
                      <w:rFonts w:ascii="HG丸ｺﾞｼｯｸM-PRO" w:eastAsia="HG丸ｺﾞｼｯｸM-PRO" w:cs="ＭＳ 明朝" w:hint="eastAsia"/>
                    </w:rPr>
                    <w:t>整頓</w:t>
                  </w:r>
                </w:rubyBase>
              </w:ruby>
            </w:r>
            <w:r w:rsidR="00E355F7" w:rsidRPr="00590669">
              <w:rPr>
                <w:rFonts w:ascii="HG丸ｺﾞｼｯｸM-PRO" w:eastAsia="HG丸ｺﾞｼｯｸM-PRO" w:cs="ＭＳ 明朝" w:hint="eastAsia"/>
              </w:rPr>
              <w:t>を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 w:rsidRPr="00590669">
              <w:rPr>
                <w:rFonts w:ascii="HG丸ｺﾞｼｯｸM-PRO" w:eastAsia="HG丸ｺﾞｼｯｸM-PRO" w:cs="ＭＳ 明朝" w:hint="eastAsia"/>
              </w:rPr>
              <w:t>する</w:t>
            </w:r>
          </w:p>
        </w:tc>
        <w:tc>
          <w:tcPr>
            <w:tcW w:w="7655" w:type="dxa"/>
            <w:vAlign w:val="center"/>
          </w:tcPr>
          <w:p w:rsidR="00E355F7" w:rsidRPr="00590669" w:rsidRDefault="00E355F7" w:rsidP="00966D70">
            <w:pPr>
              <w:snapToGrid w:val="0"/>
              <w:spacing w:beforeLines="20" w:afterLines="3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55F7" w:rsidRPr="006877EE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ぬ</w:t>
                  </w:r>
                </w:rt>
                <w:rubyBase>
                  <w:r w:rsidR="00E355F7">
                    <w:rPr>
                      <w:rFonts w:ascii="HG丸ｺﾞｼｯｸM-PRO" w:eastAsia="HG丸ｺﾞｼｯｸM-PRO" w:hAnsi="ＭＳ ゴシック" w:cs="ＭＳ ゴシック"/>
                    </w:rPr>
                    <w:t>脱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いだ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55F7" w:rsidRPr="001958FD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はきもの</w:t>
                  </w:r>
                </w:rt>
                <w:rubyBase>
                  <w:r w:rsidR="00E355F7">
                    <w:rPr>
                      <w:rFonts w:ascii="HG丸ｺﾞｼｯｸM-PRO" w:eastAsia="HG丸ｺﾞｼｯｸM-PRO" w:hAnsi="ＭＳ ゴシック" w:cs="ＭＳ ゴシック"/>
                    </w:rPr>
                    <w:t>履物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のかかとをそろえることができる。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pict>
                <v:shape id="_x0000_s1377" type="#_x0000_t13" style="position:absolute;left:0;text-align:left;margin-left:-140899pt;margin-top:-4627336.7pt;width:103.25pt;height:13.65pt;z-index:251753472;mso-position-horizontal-relative:text;mso-position-vertical-relative:text" adj="17499,4612" fillcolor="#ffc000" strokecolor="yellow" strokeweight=".5pt">
                  <v:textbox inset="5.85pt,.7pt,5.85pt,.7pt"/>
                </v:shape>
              </w:pic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993ABD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机</w:t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やロッカーの中の</w:t>
            </w:r>
            <w:r>
              <w:rPr>
                <w:rFonts w:ascii="HG丸ｺﾞｼｯｸM-PRO" w:eastAsia="HG丸ｺﾞｼｯｸM-PRO" w:hAnsi="ＭＳ ゴシック" w:cs="ＭＳ ゴシック"/>
              </w:rPr>
              <w:t>整理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55F7" w:rsidRPr="001958FD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せいとん</w:t>
                  </w:r>
                </w:rt>
                <w:rubyBase>
                  <w:r w:rsidR="00E355F7">
                    <w:rPr>
                      <w:rFonts w:ascii="HG丸ｺﾞｼｯｸM-PRO" w:eastAsia="HG丸ｺﾞｼｯｸM-PRO" w:hAnsi="ＭＳ ゴシック" w:cs="ＭＳ ゴシック"/>
                    </w:rPr>
                    <w:t>整頓</w:t>
                  </w:r>
                </w:rubyBase>
              </w:ruby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をし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たり</w:t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、</w:t>
            </w:r>
            <w:r>
              <w:rPr>
                <w:rFonts w:ascii="HG丸ｺﾞｼｯｸM-PRO" w:eastAsia="HG丸ｺﾞｼｯｸM-PRO" w:hAnsi="ＭＳ ゴシック" w:cs="ＭＳ ゴシック"/>
              </w:rPr>
              <w:t>協力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して</w:t>
            </w:r>
            <w:r>
              <w:rPr>
                <w:rFonts w:ascii="HG丸ｺﾞｼｯｸM-PRO" w:eastAsia="HG丸ｺﾞｼｯｸM-PRO" w:hAnsi="ＭＳ ゴシック" w:cs="ＭＳ ゴシック"/>
              </w:rPr>
              <w:t>教室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>
              <w:rPr>
                <w:rFonts w:ascii="HG丸ｺﾞｼｯｸM-PRO" w:eastAsia="HG丸ｺﾞｼｯｸM-PRO" w:hAnsi="ＭＳ ゴシック" w:cs="ＭＳ ゴシック"/>
              </w:rPr>
              <w:t>整理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55F7" w:rsidRPr="006877EE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せいとん</w:t>
                  </w:r>
                </w:rt>
                <w:rubyBase>
                  <w:r w:rsidR="00E355F7">
                    <w:rPr>
                      <w:rFonts w:ascii="HG丸ｺﾞｼｯｸM-PRO" w:eastAsia="HG丸ｺﾞｼｯｸM-PRO" w:hAnsi="ＭＳ ゴシック" w:cs="ＭＳ ゴシック"/>
                    </w:rPr>
                    <w:t>整頓</w:t>
                  </w:r>
                </w:rubyBase>
              </w:ruby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したり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することができる。</w:t>
            </w:r>
          </w:p>
        </w:tc>
        <w:tc>
          <w:tcPr>
            <w:tcW w:w="850" w:type="dxa"/>
          </w:tcPr>
          <w:p w:rsidR="00E355F7" w:rsidRPr="00D96A0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t>進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んであい</w:t>
            </w:r>
          </w:p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さつや</w:t>
            </w:r>
            <w:r>
              <w:rPr>
                <w:rFonts w:ascii="HG丸ｺﾞｼｯｸM-PRO" w:eastAsia="HG丸ｺﾞｼｯｸM-PRO" w:hAnsi="ＭＳ ゴシック" w:cs="Times New Roman"/>
              </w:rPr>
              <w:t>返事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をする</w:t>
            </w:r>
          </w:p>
        </w:tc>
        <w:tc>
          <w:tcPr>
            <w:tcW w:w="7655" w:type="dxa"/>
            <w:vAlign w:val="center"/>
          </w:tcPr>
          <w:p w:rsidR="00E355F7" w:rsidRPr="00590669" w:rsidRDefault="009404A8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自分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からはっきりあいさつをすることができる。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/>
            <w:vAlign w:val="center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9404A8" w:rsidP="00966D70">
            <w:pPr>
              <w:snapToGrid w:val="0"/>
              <w:spacing w:beforeLines="40" w:afterLines="2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名前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呼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ばれたら「はい」と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はっきり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返事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をすることができる。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ていねいな</w:t>
            </w:r>
          </w:p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t>言葉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づかい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身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に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付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け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E355F7" w:rsidRPr="00590669" w:rsidRDefault="00993ABD" w:rsidP="008449BC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時と場</w:t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に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応じた正しい</w:t>
            </w:r>
            <w:r>
              <w:rPr>
                <w:rFonts w:ascii="HG丸ｺﾞｼｯｸM-PRO" w:eastAsia="HG丸ｺﾞｼｯｸM-PRO" w:hAnsi="ＭＳ ゴシック" w:cs="ＭＳ ゴシック"/>
              </w:rPr>
              <w:t>言葉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づかいができる。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993ABD" w:rsidP="00966D70">
            <w:pPr>
              <w:snapToGrid w:val="0"/>
              <w:spacing w:beforeLines="40" w:afterLines="2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相手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気持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ちを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考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え、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やさしい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言葉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づかいができる。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t>学習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場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での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約束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守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E355F7" w:rsidRPr="00590669" w:rsidRDefault="00E355F7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先生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話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や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友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だちの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発表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最後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ま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で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聞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き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、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自分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考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え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発表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することができる。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/>
            <w:vAlign w:val="center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E355F7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397417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宿題に加え、</w:t>
            </w:r>
            <w:r w:rsidR="00993ABD">
              <w:rPr>
                <w:rFonts w:ascii="HG丸ｺﾞｼｯｸM-PRO" w:eastAsia="HG丸ｺﾞｼｯｸM-PRO" w:hAnsi="ＭＳ ゴシック" w:cs="ＭＳ ゴシック"/>
                <w:kern w:val="0"/>
              </w:rPr>
              <w:t>予習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、</w:t>
            </w:r>
            <w:r w:rsidR="00993ABD">
              <w:rPr>
                <w:rFonts w:ascii="HG丸ｺﾞｼｯｸM-PRO" w:eastAsia="HG丸ｺﾞｼｯｸM-PRO" w:hAnsi="ＭＳ ゴシック" w:cs="ＭＳ ゴシック"/>
                <w:kern w:val="0"/>
              </w:rPr>
              <w:t>復習</w:t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ルールやマ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ナー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大切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にする</w:t>
            </w:r>
          </w:p>
        </w:tc>
        <w:tc>
          <w:tcPr>
            <w:tcW w:w="7655" w:type="dxa"/>
            <w:vAlign w:val="center"/>
          </w:tcPr>
          <w:p w:rsidR="00E355F7" w:rsidRPr="00590669" w:rsidRDefault="00E355F7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人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集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まるところで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は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静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かにし、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55F7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しせい</w:t>
                  </w:r>
                </w:rt>
                <w:rubyBase>
                  <w:r w:rsidR="00E355F7">
                    <w:rPr>
                      <w:rFonts w:ascii="HG丸ｺﾞｼｯｸM-PRO" w:eastAsia="HG丸ｺﾞｼｯｸM-PRO" w:hAnsi="ＭＳ ゴシック" w:cs="ＭＳ ゴシック"/>
                    </w:rPr>
                    <w:t>姿勢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>
              <w:rPr>
                <w:rFonts w:ascii="HG丸ｺﾞｼｯｸM-PRO" w:eastAsia="HG丸ｺﾞｼｯｸM-PRO" w:hAnsi="ＭＳ ゴシック" w:cs="ＭＳ ゴシック"/>
              </w:rPr>
              <w:t>正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しくする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993ABD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社会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のルールやマナーを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守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り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、人に</w:t>
            </w:r>
            <w:r w:rsidR="005314D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55F7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めいわく</w:t>
                  </w:r>
                </w:rt>
                <w:rubyBase>
                  <w:r w:rsidR="00E355F7">
                    <w:rPr>
                      <w:rFonts w:ascii="HG丸ｺﾞｼｯｸM-PRO" w:eastAsia="HG丸ｺﾞｼｯｸM-PRO" w:hAnsi="ＭＳ ゴシック" w:cs="ＭＳ ゴシック"/>
                    </w:rPr>
                    <w:t>迷惑</w:t>
                  </w:r>
                </w:rubyBase>
              </w:ruby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かけない</w:t>
            </w:r>
            <w:r>
              <w:rPr>
                <w:rFonts w:ascii="HG丸ｺﾞｼｯｸM-PRO" w:eastAsia="HG丸ｺﾞｼｯｸM-PRO" w:hAnsi="ＭＳ ゴシック" w:cs="ＭＳ ゴシック"/>
              </w:rPr>
              <w:t>行動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E355F7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993ABD">
              <w:rPr>
                <w:rFonts w:ascii="HG丸ｺﾞｼｯｸM-PRO" w:eastAsia="HG丸ｺﾞｼｯｸM-PRO" w:hAnsi="ＭＳ ゴシック" w:cs="ＭＳ ゴシック"/>
                <w:kern w:val="0"/>
              </w:rPr>
              <w:t>家庭</w:t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での</w:t>
            </w:r>
            <w:r w:rsidR="009404A8">
              <w:rPr>
                <w:rFonts w:ascii="HG丸ｺﾞｼｯｸM-PRO" w:eastAsia="HG丸ｺﾞｼｯｸM-PRO" w:hAnsi="ＭＳ ゴシック" w:cs="ＭＳ ゴシック"/>
                <w:kern w:val="0"/>
              </w:rPr>
              <w:t>約束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を</w:t>
            </w:r>
            <w:r w:rsidR="009404A8">
              <w:rPr>
                <w:rFonts w:ascii="HG丸ｺﾞｼｯｸM-PRO" w:eastAsia="HG丸ｺﾞｼｯｸM-PRO" w:hAnsi="ＭＳ ゴシック" w:cs="ＭＳ ゴシック"/>
                <w:kern w:val="0"/>
              </w:rPr>
              <w:t>守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る</w:t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BC7F64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E355F7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993ABD">
              <w:rPr>
                <w:rFonts w:ascii="HG丸ｺﾞｼｯｸM-PRO" w:eastAsia="HG丸ｺﾞｼｯｸM-PRO" w:hAnsi="ＭＳ ゴシック" w:cs="ＭＳ ゴシック"/>
                <w:kern w:val="0"/>
              </w:rPr>
              <w:t>家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で</w:t>
            </w:r>
            <w:r w:rsidR="00993ABD">
              <w:rPr>
                <w:rFonts w:ascii="HG丸ｺﾞｼｯｸM-PRO" w:eastAsia="HG丸ｺﾞｼｯｸM-PRO" w:hAnsi="ＭＳ ゴシック" w:cs="ＭＳ ゴシック"/>
                <w:kern w:val="0"/>
              </w:rPr>
              <w:t>進</w:t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んで</w:t>
            </w:r>
            <w:r w:rsidR="009404A8">
              <w:rPr>
                <w:rFonts w:ascii="HG丸ｺﾞｼｯｸM-PRO" w:eastAsia="HG丸ｺﾞｼｯｸM-PRO" w:hAnsi="ＭＳ ゴシック" w:cs="ＭＳ ゴシック"/>
                <w:kern w:val="0"/>
              </w:rPr>
              <w:t>手伝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い</w:t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</w:tbl>
    <w:p w:rsidR="006877EE" w:rsidRPr="006877EE" w:rsidRDefault="005314DE" w:rsidP="006877EE">
      <w:r>
        <w:rPr>
          <w:noProof/>
        </w:rPr>
        <w:pict>
          <v:rect id="_x0000_s1385" style="position:absolute;left:0;text-align:left;margin-left:420.85pt;margin-top:508.25pt;width:95.1pt;height:49.45pt;z-index:251765760;mso-position-horizontal-relative:text;mso-position-vertical-relative:text">
            <v:textbox inset="5.85pt,.7pt,5.85pt,.7pt">
              <w:txbxContent>
                <w:p w:rsidR="000930A0" w:rsidRPr="00713B15" w:rsidRDefault="000930A0" w:rsidP="000930A0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0930A0" w:rsidRPr="00713B15" w:rsidRDefault="000930A0" w:rsidP="000930A0">
                  <w:pPr>
                    <w:jc w:val="right"/>
                    <w:rPr>
                      <w:sz w:val="52"/>
                      <w:szCs w:val="52"/>
                    </w:rPr>
                  </w:pPr>
                  <w:r w:rsidRPr="00713B15">
                    <w:rPr>
                      <w:rFonts w:hint="eastAsia"/>
                      <w:sz w:val="52"/>
                      <w:szCs w:val="52"/>
                    </w:rPr>
                    <w:t>/60</w:t>
                  </w:r>
                </w:p>
              </w:txbxContent>
            </v:textbox>
          </v:rect>
        </w:pict>
      </w:r>
      <w:r w:rsidR="00E1277A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8107045</wp:posOffset>
            </wp:positionV>
            <wp:extent cx="1065530" cy="730250"/>
            <wp:effectExtent l="19050" t="0" r="1270" b="0"/>
            <wp:wrapNone/>
            <wp:docPr id="313" name="図 42" descr="E:\PASSフォルダ\H24年度\３つの到達目標（徳）\徳（イラスト）\Fil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2" descr="E:\PASSフォルダ\H24年度\３つの到達目標（徳）\徳（イラスト）\File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77A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8107045</wp:posOffset>
            </wp:positionV>
            <wp:extent cx="1065530" cy="730250"/>
            <wp:effectExtent l="19050" t="0" r="1270" b="0"/>
            <wp:wrapNone/>
            <wp:docPr id="312" name="図 42" descr="E:\PASSフォルダ\H24年度\３つの到達目標（徳）\徳（イラスト）\Fil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2" descr="E:\PASSフォルダ\H24年度\３つの到達目標（徳）\徳（イラスト）\File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77EE" w:rsidRPr="006877EE" w:rsidSect="00E24943">
      <w:footerReference w:type="default" r:id="rId12"/>
      <w:pgSz w:w="11906" w:h="16838" w:code="9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96" w:rsidRPr="003651FA" w:rsidRDefault="00534996" w:rsidP="0037116F">
    <w:pPr>
      <w:pStyle w:val="a6"/>
      <w:jc w:val="center"/>
      <w:rPr>
        <w:rFonts w:ascii="HGP教科書体" w:eastAsia="HGP教科書体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21E"/>
    <w:multiLevelType w:val="hybridMultilevel"/>
    <w:tmpl w:val="0DFA7EFC"/>
    <w:lvl w:ilvl="0" w:tplc="9AD21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138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8B4"/>
    <w:rsid w:val="0000137C"/>
    <w:rsid w:val="00004B88"/>
    <w:rsid w:val="000150A2"/>
    <w:rsid w:val="000152A4"/>
    <w:rsid w:val="000218D6"/>
    <w:rsid w:val="000239B5"/>
    <w:rsid w:val="00071804"/>
    <w:rsid w:val="00083497"/>
    <w:rsid w:val="00085A24"/>
    <w:rsid w:val="00087562"/>
    <w:rsid w:val="000930A0"/>
    <w:rsid w:val="000936F9"/>
    <w:rsid w:val="000A1AAD"/>
    <w:rsid w:val="000A3AF8"/>
    <w:rsid w:val="000A4678"/>
    <w:rsid w:val="000B51EB"/>
    <w:rsid w:val="000D0030"/>
    <w:rsid w:val="000E219D"/>
    <w:rsid w:val="000E7462"/>
    <w:rsid w:val="0010227C"/>
    <w:rsid w:val="00103F79"/>
    <w:rsid w:val="001138B4"/>
    <w:rsid w:val="00122236"/>
    <w:rsid w:val="00130C7A"/>
    <w:rsid w:val="00131CFB"/>
    <w:rsid w:val="001341A9"/>
    <w:rsid w:val="00146C0A"/>
    <w:rsid w:val="001674E3"/>
    <w:rsid w:val="0017357C"/>
    <w:rsid w:val="001958FD"/>
    <w:rsid w:val="001A2A15"/>
    <w:rsid w:val="001B31B6"/>
    <w:rsid w:val="001B7BE6"/>
    <w:rsid w:val="001C639C"/>
    <w:rsid w:val="001D4BDF"/>
    <w:rsid w:val="001E070C"/>
    <w:rsid w:val="001E6282"/>
    <w:rsid w:val="001E7804"/>
    <w:rsid w:val="001F1D42"/>
    <w:rsid w:val="00202C08"/>
    <w:rsid w:val="002150D7"/>
    <w:rsid w:val="002223D5"/>
    <w:rsid w:val="002749AA"/>
    <w:rsid w:val="002800D9"/>
    <w:rsid w:val="0028360F"/>
    <w:rsid w:val="002865D8"/>
    <w:rsid w:val="002917D7"/>
    <w:rsid w:val="0029791A"/>
    <w:rsid w:val="002A4230"/>
    <w:rsid w:val="002A6280"/>
    <w:rsid w:val="002B0325"/>
    <w:rsid w:val="002B5BFA"/>
    <w:rsid w:val="002C5055"/>
    <w:rsid w:val="002C6F8D"/>
    <w:rsid w:val="002D7B02"/>
    <w:rsid w:val="002E2F5A"/>
    <w:rsid w:val="0031255F"/>
    <w:rsid w:val="00325C37"/>
    <w:rsid w:val="00341E48"/>
    <w:rsid w:val="00364C78"/>
    <w:rsid w:val="003651FA"/>
    <w:rsid w:val="00366617"/>
    <w:rsid w:val="0037116F"/>
    <w:rsid w:val="00385892"/>
    <w:rsid w:val="00397417"/>
    <w:rsid w:val="003A5252"/>
    <w:rsid w:val="003B6674"/>
    <w:rsid w:val="003E06D5"/>
    <w:rsid w:val="003E6A62"/>
    <w:rsid w:val="003F2E9D"/>
    <w:rsid w:val="00404C77"/>
    <w:rsid w:val="00430171"/>
    <w:rsid w:val="00442036"/>
    <w:rsid w:val="00442B6D"/>
    <w:rsid w:val="00455C14"/>
    <w:rsid w:val="00457CA2"/>
    <w:rsid w:val="00463040"/>
    <w:rsid w:val="00497F56"/>
    <w:rsid w:val="004A0073"/>
    <w:rsid w:val="004A554D"/>
    <w:rsid w:val="004B3CAB"/>
    <w:rsid w:val="004C1330"/>
    <w:rsid w:val="004D07C7"/>
    <w:rsid w:val="004E4534"/>
    <w:rsid w:val="004E73AE"/>
    <w:rsid w:val="005071E5"/>
    <w:rsid w:val="00523F74"/>
    <w:rsid w:val="005314DE"/>
    <w:rsid w:val="00534996"/>
    <w:rsid w:val="0054400B"/>
    <w:rsid w:val="00590669"/>
    <w:rsid w:val="00594A26"/>
    <w:rsid w:val="005A7ED1"/>
    <w:rsid w:val="005C45E5"/>
    <w:rsid w:val="005D17E9"/>
    <w:rsid w:val="005E399B"/>
    <w:rsid w:val="005E3C80"/>
    <w:rsid w:val="005E3DF6"/>
    <w:rsid w:val="006050D9"/>
    <w:rsid w:val="00622DB1"/>
    <w:rsid w:val="00627CA4"/>
    <w:rsid w:val="00631F0D"/>
    <w:rsid w:val="00642558"/>
    <w:rsid w:val="006426E0"/>
    <w:rsid w:val="00653081"/>
    <w:rsid w:val="00657FA4"/>
    <w:rsid w:val="006621DE"/>
    <w:rsid w:val="006722DE"/>
    <w:rsid w:val="00676CC9"/>
    <w:rsid w:val="0068254C"/>
    <w:rsid w:val="006843C3"/>
    <w:rsid w:val="006877EE"/>
    <w:rsid w:val="00687C3F"/>
    <w:rsid w:val="00696F62"/>
    <w:rsid w:val="006B791B"/>
    <w:rsid w:val="006C76C6"/>
    <w:rsid w:val="006C7ED4"/>
    <w:rsid w:val="006D196E"/>
    <w:rsid w:val="006D2DA5"/>
    <w:rsid w:val="006D3D92"/>
    <w:rsid w:val="006D7BA4"/>
    <w:rsid w:val="006E5C67"/>
    <w:rsid w:val="006E6D06"/>
    <w:rsid w:val="006F2A88"/>
    <w:rsid w:val="00700E6F"/>
    <w:rsid w:val="00701EC5"/>
    <w:rsid w:val="00702F3F"/>
    <w:rsid w:val="00705328"/>
    <w:rsid w:val="00705E96"/>
    <w:rsid w:val="0071134E"/>
    <w:rsid w:val="00760C7F"/>
    <w:rsid w:val="007625FB"/>
    <w:rsid w:val="00762C82"/>
    <w:rsid w:val="007650A7"/>
    <w:rsid w:val="007659DB"/>
    <w:rsid w:val="00765B32"/>
    <w:rsid w:val="00767C58"/>
    <w:rsid w:val="00796D18"/>
    <w:rsid w:val="007A3643"/>
    <w:rsid w:val="007A50AE"/>
    <w:rsid w:val="007B703E"/>
    <w:rsid w:val="007D30D4"/>
    <w:rsid w:val="007E3DFF"/>
    <w:rsid w:val="007F7D17"/>
    <w:rsid w:val="008111C2"/>
    <w:rsid w:val="00816444"/>
    <w:rsid w:val="008449BC"/>
    <w:rsid w:val="0084663E"/>
    <w:rsid w:val="00863C50"/>
    <w:rsid w:val="00876193"/>
    <w:rsid w:val="00883797"/>
    <w:rsid w:val="008903BB"/>
    <w:rsid w:val="00893719"/>
    <w:rsid w:val="008A2100"/>
    <w:rsid w:val="008A4CE4"/>
    <w:rsid w:val="008B729E"/>
    <w:rsid w:val="008C6B80"/>
    <w:rsid w:val="008E3524"/>
    <w:rsid w:val="008F48DD"/>
    <w:rsid w:val="00910C91"/>
    <w:rsid w:val="00936E44"/>
    <w:rsid w:val="009404A8"/>
    <w:rsid w:val="0094093A"/>
    <w:rsid w:val="00952BBD"/>
    <w:rsid w:val="009546A1"/>
    <w:rsid w:val="00966D70"/>
    <w:rsid w:val="0098070D"/>
    <w:rsid w:val="00986F62"/>
    <w:rsid w:val="00993ABD"/>
    <w:rsid w:val="009952E5"/>
    <w:rsid w:val="009A36E9"/>
    <w:rsid w:val="009C72CB"/>
    <w:rsid w:val="009D1D29"/>
    <w:rsid w:val="009D3553"/>
    <w:rsid w:val="009E4121"/>
    <w:rsid w:val="009F4DB7"/>
    <w:rsid w:val="009F5510"/>
    <w:rsid w:val="00A26015"/>
    <w:rsid w:val="00A37952"/>
    <w:rsid w:val="00A40E1D"/>
    <w:rsid w:val="00A41AB0"/>
    <w:rsid w:val="00A447E3"/>
    <w:rsid w:val="00A56322"/>
    <w:rsid w:val="00A6646E"/>
    <w:rsid w:val="00A77F2F"/>
    <w:rsid w:val="00A855BE"/>
    <w:rsid w:val="00A860D2"/>
    <w:rsid w:val="00A95CD7"/>
    <w:rsid w:val="00A96CE7"/>
    <w:rsid w:val="00AA08BF"/>
    <w:rsid w:val="00AA149E"/>
    <w:rsid w:val="00AA496E"/>
    <w:rsid w:val="00AA6E55"/>
    <w:rsid w:val="00AA7EC9"/>
    <w:rsid w:val="00AB7B33"/>
    <w:rsid w:val="00AD1AD1"/>
    <w:rsid w:val="00AD65D1"/>
    <w:rsid w:val="00AF28ED"/>
    <w:rsid w:val="00AF68C6"/>
    <w:rsid w:val="00B05937"/>
    <w:rsid w:val="00B17819"/>
    <w:rsid w:val="00B212DF"/>
    <w:rsid w:val="00B25DFD"/>
    <w:rsid w:val="00B2691E"/>
    <w:rsid w:val="00B32691"/>
    <w:rsid w:val="00B4555F"/>
    <w:rsid w:val="00B612D3"/>
    <w:rsid w:val="00B94765"/>
    <w:rsid w:val="00B95C48"/>
    <w:rsid w:val="00BA02EB"/>
    <w:rsid w:val="00BB7069"/>
    <w:rsid w:val="00BC7F64"/>
    <w:rsid w:val="00BD008A"/>
    <w:rsid w:val="00BD08B1"/>
    <w:rsid w:val="00BE147E"/>
    <w:rsid w:val="00BF2AA0"/>
    <w:rsid w:val="00BF2B8B"/>
    <w:rsid w:val="00C045E9"/>
    <w:rsid w:val="00C050CE"/>
    <w:rsid w:val="00C05796"/>
    <w:rsid w:val="00C062DE"/>
    <w:rsid w:val="00C063D5"/>
    <w:rsid w:val="00C16637"/>
    <w:rsid w:val="00C21493"/>
    <w:rsid w:val="00C27CFF"/>
    <w:rsid w:val="00C34A95"/>
    <w:rsid w:val="00C43D35"/>
    <w:rsid w:val="00C54C18"/>
    <w:rsid w:val="00C55C43"/>
    <w:rsid w:val="00C56155"/>
    <w:rsid w:val="00C65EEF"/>
    <w:rsid w:val="00C8406A"/>
    <w:rsid w:val="00C87F06"/>
    <w:rsid w:val="00C87F70"/>
    <w:rsid w:val="00C93460"/>
    <w:rsid w:val="00C97A10"/>
    <w:rsid w:val="00CA087A"/>
    <w:rsid w:val="00CA4B14"/>
    <w:rsid w:val="00CC2A12"/>
    <w:rsid w:val="00CC2EC4"/>
    <w:rsid w:val="00CC451C"/>
    <w:rsid w:val="00CE5A12"/>
    <w:rsid w:val="00CF3BE0"/>
    <w:rsid w:val="00D04AC3"/>
    <w:rsid w:val="00D05FEB"/>
    <w:rsid w:val="00D12304"/>
    <w:rsid w:val="00D12DA5"/>
    <w:rsid w:val="00D23151"/>
    <w:rsid w:val="00D23E7B"/>
    <w:rsid w:val="00D36CC9"/>
    <w:rsid w:val="00D44F57"/>
    <w:rsid w:val="00D46F90"/>
    <w:rsid w:val="00D560DD"/>
    <w:rsid w:val="00D8694F"/>
    <w:rsid w:val="00D9669C"/>
    <w:rsid w:val="00D96A09"/>
    <w:rsid w:val="00DA142D"/>
    <w:rsid w:val="00DA5023"/>
    <w:rsid w:val="00DB7214"/>
    <w:rsid w:val="00DD1821"/>
    <w:rsid w:val="00DF2858"/>
    <w:rsid w:val="00DF33DC"/>
    <w:rsid w:val="00E07139"/>
    <w:rsid w:val="00E1277A"/>
    <w:rsid w:val="00E23371"/>
    <w:rsid w:val="00E24943"/>
    <w:rsid w:val="00E3386F"/>
    <w:rsid w:val="00E355F7"/>
    <w:rsid w:val="00E559FC"/>
    <w:rsid w:val="00E72A77"/>
    <w:rsid w:val="00E735CE"/>
    <w:rsid w:val="00E74BBD"/>
    <w:rsid w:val="00E76A84"/>
    <w:rsid w:val="00E81D05"/>
    <w:rsid w:val="00E820F6"/>
    <w:rsid w:val="00EA087A"/>
    <w:rsid w:val="00EA46EA"/>
    <w:rsid w:val="00EB098A"/>
    <w:rsid w:val="00EB2C08"/>
    <w:rsid w:val="00EE3CE9"/>
    <w:rsid w:val="00F1227E"/>
    <w:rsid w:val="00F21EC5"/>
    <w:rsid w:val="00F33C1E"/>
    <w:rsid w:val="00F41CA5"/>
    <w:rsid w:val="00F52A7F"/>
    <w:rsid w:val="00F6075D"/>
    <w:rsid w:val="00F665D8"/>
    <w:rsid w:val="00F7177E"/>
    <w:rsid w:val="00FA1CE7"/>
    <w:rsid w:val="00FB26F3"/>
    <w:rsid w:val="00FD2350"/>
    <w:rsid w:val="00FD4B76"/>
    <w:rsid w:val="00FF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3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7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8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D12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2DA5"/>
  </w:style>
  <w:style w:type="paragraph" w:styleId="a6">
    <w:name w:val="footer"/>
    <w:basedOn w:val="a"/>
    <w:link w:val="a7"/>
    <w:uiPriority w:val="99"/>
    <w:rsid w:val="00D12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DA5"/>
  </w:style>
  <w:style w:type="paragraph" w:styleId="a8">
    <w:name w:val="Balloon Text"/>
    <w:basedOn w:val="a"/>
    <w:link w:val="a9"/>
    <w:uiPriority w:val="99"/>
    <w:semiHidden/>
    <w:rsid w:val="00EA46E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EA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D23E7B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969D-C763-4FF0-BCE9-61DA2CC9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</Words>
  <Characters>660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seibu</dc:creator>
  <cp:lastModifiedBy>ioas_user</cp:lastModifiedBy>
  <cp:revision>20</cp:revision>
  <cp:lastPrinted>2013-02-22T00:29:00Z</cp:lastPrinted>
  <dcterms:created xsi:type="dcterms:W3CDTF">2013-07-18T23:58:00Z</dcterms:created>
  <dcterms:modified xsi:type="dcterms:W3CDTF">2013-08-08T23:44:00Z</dcterms:modified>
</cp:coreProperties>
</file>