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default" w:ascii="ＭＳ 明朝" w:hAnsi="ＭＳ 明朝"/>
          <w:spacing w:val="0"/>
          <w:sz w:val="24"/>
        </w:rPr>
      </w:pPr>
      <w:r>
        <w:rPr>
          <w:rFonts w:hint="eastAsia" w:ascii="ＭＳ 明朝" w:hAnsi="ＭＳ 明朝"/>
          <w:sz w:val="24"/>
        </w:rPr>
        <w:t>高知県農地流動化促進事業実施要綱</w:t>
      </w:r>
    </w:p>
    <w:p>
      <w:pPr>
        <w:pStyle w:val="15"/>
        <w:rPr>
          <w:rFonts w:hint="default" w:ascii="ＭＳ 明朝" w:hAnsi="ＭＳ 明朝"/>
          <w:spacing w:val="0"/>
          <w:sz w:val="24"/>
        </w:rPr>
      </w:pPr>
    </w:p>
    <w:p>
      <w:pPr>
        <w:pStyle w:val="15"/>
        <w:rPr>
          <w:rFonts w:hint="default" w:ascii="ＭＳ 明朝" w:hAnsi="ＭＳ 明朝"/>
          <w:spacing w:val="0"/>
          <w:sz w:val="24"/>
        </w:rPr>
      </w:pPr>
      <w:r>
        <w:rPr>
          <w:rFonts w:hint="eastAsia" w:ascii="ＭＳ 明朝" w:hAnsi="ＭＳ 明朝"/>
          <w:sz w:val="24"/>
        </w:rPr>
        <w:t>（趣旨）</w:t>
      </w:r>
    </w:p>
    <w:p>
      <w:pPr>
        <w:pStyle w:val="15"/>
        <w:ind w:left="290" w:hanging="290" w:hangingChars="100"/>
        <w:rPr>
          <w:rFonts w:hint="default" w:ascii="ＭＳ 明朝" w:hAnsi="ＭＳ 明朝"/>
          <w:sz w:val="24"/>
        </w:rPr>
      </w:pPr>
      <w:r>
        <w:rPr>
          <w:rFonts w:hint="eastAsia" w:ascii="ＭＳ 明朝" w:hAnsi="ＭＳ 明朝"/>
          <w:sz w:val="24"/>
        </w:rPr>
        <w:t>第１条　効率的かつ安定的な農業経営を営む者に農地の利用の集積を図るため、農地売買等事業（農業経営基盤強化促進法（昭和</w:t>
      </w:r>
      <w:r>
        <w:rPr>
          <w:rFonts w:hint="eastAsia" w:ascii="ＭＳ 明朝" w:hAnsi="ＭＳ 明朝"/>
          <w:sz w:val="24"/>
        </w:rPr>
        <w:t>55</w:t>
      </w:r>
      <w:r>
        <w:rPr>
          <w:rFonts w:hint="eastAsia" w:ascii="ＭＳ 明朝" w:hAnsi="ＭＳ 明朝"/>
          <w:sz w:val="24"/>
        </w:rPr>
        <w:t>年法律第</w:t>
      </w:r>
      <w:r>
        <w:rPr>
          <w:rFonts w:hint="eastAsia" w:ascii="ＭＳ 明朝" w:hAnsi="ＭＳ 明朝"/>
          <w:sz w:val="24"/>
        </w:rPr>
        <w:t>65</w:t>
      </w:r>
      <w:r>
        <w:rPr>
          <w:rFonts w:hint="eastAsia" w:ascii="ＭＳ 明朝" w:hAnsi="ＭＳ 明朝"/>
          <w:sz w:val="24"/>
        </w:rPr>
        <w:t>号。以下「基盤強化法」という。）第７条第１号に規定する農地売買等事業</w:t>
      </w:r>
      <w:r>
        <w:rPr>
          <w:rFonts w:hint="eastAsia" w:ascii="ＭＳ 明朝" w:hAnsi="ＭＳ 明朝"/>
          <w:spacing w:val="0"/>
          <w:sz w:val="24"/>
        </w:rPr>
        <w:t>をいう。以下同</w:t>
      </w:r>
      <w:r>
        <w:rPr>
          <w:rFonts w:hint="eastAsia" w:ascii="ＭＳ 明朝" w:hAnsi="ＭＳ 明朝"/>
          <w:sz w:val="24"/>
        </w:rPr>
        <w:t>じ。）の有する農用地等の利用集積を一層推進することを目的として、農地中間管理事業の推進に関する法律（平成</w:t>
      </w:r>
      <w:r>
        <w:rPr>
          <w:rFonts w:hint="eastAsia" w:ascii="ＭＳ 明朝" w:hAnsi="ＭＳ 明朝"/>
          <w:sz w:val="24"/>
        </w:rPr>
        <w:t>25</w:t>
      </w:r>
      <w:r>
        <w:rPr>
          <w:rFonts w:hint="eastAsia" w:ascii="ＭＳ 明朝" w:hAnsi="ＭＳ 明朝"/>
          <w:sz w:val="24"/>
        </w:rPr>
        <w:t>年法律第</w:t>
      </w:r>
      <w:r>
        <w:rPr>
          <w:rFonts w:hint="eastAsia" w:ascii="ＭＳ 明朝" w:hAnsi="ＭＳ 明朝"/>
          <w:sz w:val="24"/>
        </w:rPr>
        <w:t>101</w:t>
      </w:r>
      <w:r>
        <w:rPr>
          <w:rFonts w:hint="eastAsia" w:ascii="ＭＳ 明朝" w:hAnsi="ＭＳ 明朝"/>
          <w:sz w:val="24"/>
        </w:rPr>
        <w:t>号）において指定を受けた法人（以下「県公社」という。）が規模縮小農家等から農用地等を買い入れて、認定農業者等へ売渡しを行う事業を推進する農地流動化促進事業（以下「本事業」という。以下同じ。）を実施することとする。</w:t>
      </w:r>
    </w:p>
    <w:p>
      <w:pPr>
        <w:pStyle w:val="15"/>
        <w:rPr>
          <w:rFonts w:hint="default" w:ascii="ＭＳ 明朝" w:hAnsi="ＭＳ 明朝"/>
          <w:spacing w:val="0"/>
          <w:sz w:val="24"/>
        </w:rPr>
      </w:pPr>
    </w:p>
    <w:p>
      <w:pPr>
        <w:pStyle w:val="15"/>
        <w:rPr>
          <w:rFonts w:hint="default" w:ascii="ＭＳ 明朝" w:hAnsi="ＭＳ 明朝"/>
          <w:spacing w:val="0"/>
          <w:sz w:val="24"/>
        </w:rPr>
      </w:pPr>
      <w:r>
        <w:rPr>
          <w:rFonts w:hint="eastAsia" w:ascii="ＭＳ 明朝" w:hAnsi="ＭＳ 明朝"/>
          <w:sz w:val="24"/>
        </w:rPr>
        <w:t>（実施地域）</w:t>
      </w:r>
    </w:p>
    <w:p>
      <w:pPr>
        <w:pStyle w:val="15"/>
        <w:ind w:left="290" w:hanging="290" w:hangingChars="100"/>
        <w:rPr>
          <w:rFonts w:hint="default" w:ascii="ＭＳ 明朝" w:hAnsi="ＭＳ 明朝"/>
          <w:sz w:val="24"/>
        </w:rPr>
      </w:pPr>
      <w:r>
        <w:rPr>
          <w:rFonts w:hint="eastAsia" w:ascii="ＭＳ 明朝" w:hAnsi="ＭＳ 明朝"/>
          <w:sz w:val="24"/>
        </w:rPr>
        <w:t>第２条　本事業を実施する地域は、農業振興地域の整備に関する法律（昭和</w:t>
      </w:r>
      <w:r>
        <w:rPr>
          <w:rFonts w:hint="eastAsia" w:ascii="ＭＳ 明朝" w:hAnsi="ＭＳ 明朝"/>
          <w:sz w:val="24"/>
        </w:rPr>
        <w:t>44</w:t>
      </w:r>
      <w:r>
        <w:rPr>
          <w:rFonts w:hint="eastAsia" w:ascii="ＭＳ 明朝" w:hAnsi="ＭＳ 明朝"/>
          <w:sz w:val="24"/>
        </w:rPr>
        <w:t>年法律第</w:t>
      </w:r>
      <w:r>
        <w:rPr>
          <w:rFonts w:hint="eastAsia" w:ascii="ＭＳ 明朝" w:hAnsi="ＭＳ 明朝"/>
          <w:sz w:val="24"/>
        </w:rPr>
        <w:t>58</w:t>
      </w:r>
      <w:r>
        <w:rPr>
          <w:rFonts w:hint="eastAsia" w:ascii="ＭＳ 明朝" w:hAnsi="ＭＳ 明朝"/>
          <w:sz w:val="24"/>
        </w:rPr>
        <w:t>号。以下「農振法」という。）第８条第２項第１号に規定する農用地区域のほか、農用地区域外の地域であって、当該地域に存する農業用施設用地（農業用施設（農業経営基盤強化促進法施行規則（昭和</w:t>
      </w:r>
      <w:r>
        <w:rPr>
          <w:rFonts w:hint="eastAsia" w:ascii="ＭＳ 明朝" w:hAnsi="ＭＳ 明朝"/>
          <w:sz w:val="24"/>
        </w:rPr>
        <w:t>55</w:t>
      </w:r>
      <w:r>
        <w:rPr>
          <w:rFonts w:hint="eastAsia" w:ascii="ＭＳ 明朝" w:hAnsi="ＭＳ 明朝"/>
          <w:sz w:val="24"/>
        </w:rPr>
        <w:t>年農林水産省令第</w:t>
      </w:r>
      <w:r>
        <w:rPr>
          <w:rFonts w:hint="eastAsia" w:ascii="ＭＳ 明朝" w:hAnsi="ＭＳ 明朝"/>
          <w:sz w:val="24"/>
        </w:rPr>
        <w:t>34</w:t>
      </w:r>
      <w:r>
        <w:rPr>
          <w:rFonts w:hint="eastAsia" w:ascii="ＭＳ 明朝" w:hAnsi="ＭＳ 明朝"/>
          <w:sz w:val="24"/>
        </w:rPr>
        <w:t>号）第</w:t>
      </w:r>
      <w:r>
        <w:rPr>
          <w:rFonts w:hint="eastAsia" w:ascii="ＭＳ 明朝" w:hAnsi="ＭＳ 明朝"/>
          <w:sz w:val="24"/>
        </w:rPr>
        <w:t>10</w:t>
      </w:r>
      <w:r>
        <w:rPr>
          <w:rFonts w:hint="eastAsia" w:ascii="ＭＳ 明朝" w:hAnsi="ＭＳ 明朝"/>
          <w:sz w:val="24"/>
        </w:rPr>
        <w:t>条第２号に規定する農業用施設をいう。以下同じ。）の用に供される土地をいう。以下同じ。）、混牧林利用地（基盤強化法第４条第１項第２号に規定する土地をいう。以下同じ。）又は開発して農用地とすることが適当な土地（基盤強化法第４条第１項第４号に規定する土地のうち開発して農用地とすることが適当な土地をいう。以下同じ。）を農用地区域内の農用地等（農地、採草放牧地、混牧林利用地又は農業用施設用地をいう。以下同じ。）と一体的に買い入れ、売り渡すことが本事業を推進するために必要と認められる地域とする。</w:t>
      </w:r>
    </w:p>
    <w:p>
      <w:pPr>
        <w:pStyle w:val="15"/>
        <w:rPr>
          <w:rFonts w:hint="default" w:ascii="ＭＳ 明朝" w:hAnsi="ＭＳ 明朝"/>
          <w:spacing w:val="0"/>
          <w:sz w:val="24"/>
        </w:rPr>
      </w:pPr>
    </w:p>
    <w:p>
      <w:pPr>
        <w:pStyle w:val="15"/>
        <w:rPr>
          <w:rFonts w:hint="default" w:ascii="ＭＳ 明朝" w:hAnsi="ＭＳ 明朝"/>
          <w:spacing w:val="0"/>
          <w:sz w:val="24"/>
        </w:rPr>
      </w:pPr>
      <w:r>
        <w:rPr>
          <w:rFonts w:hint="eastAsia" w:ascii="ＭＳ 明朝" w:hAnsi="ＭＳ 明朝"/>
          <w:sz w:val="24"/>
        </w:rPr>
        <w:t>（実施の原則）</w:t>
      </w:r>
    </w:p>
    <w:p>
      <w:pPr>
        <w:pStyle w:val="15"/>
        <w:ind w:left="290" w:hanging="290" w:hangingChars="100"/>
        <w:rPr>
          <w:rFonts w:hint="default" w:ascii="ＭＳ 明朝" w:hAnsi="ＭＳ 明朝"/>
          <w:sz w:val="24"/>
        </w:rPr>
      </w:pPr>
      <w:r>
        <w:rPr>
          <w:rFonts w:hint="eastAsia" w:ascii="ＭＳ 明朝" w:hAnsi="ＭＳ 明朝"/>
          <w:sz w:val="24"/>
        </w:rPr>
        <w:t>第３条　本事業の実施に当たっては、基盤強化法第４条第４項第１号に規定する利用権設定等促進事業又は農業委員会が行う農地移動適正化あっせん事業（「農地移動適正化あっせん事業実施要領」（昭和</w:t>
      </w:r>
      <w:r>
        <w:rPr>
          <w:rFonts w:hint="eastAsia" w:ascii="ＭＳ 明朝" w:hAnsi="ＭＳ 明朝"/>
          <w:sz w:val="24"/>
        </w:rPr>
        <w:t>45</w:t>
      </w:r>
      <w:r>
        <w:rPr>
          <w:rFonts w:hint="eastAsia" w:ascii="ＭＳ 明朝" w:hAnsi="ＭＳ 明朝"/>
          <w:sz w:val="24"/>
        </w:rPr>
        <w:t>年１月</w:t>
      </w:r>
      <w:r>
        <w:rPr>
          <w:rFonts w:hint="eastAsia" w:ascii="ＭＳ 明朝" w:hAnsi="ＭＳ 明朝"/>
          <w:sz w:val="24"/>
        </w:rPr>
        <w:t>12</w:t>
      </w:r>
      <w:r>
        <w:rPr>
          <w:rFonts w:hint="eastAsia" w:ascii="ＭＳ 明朝" w:hAnsi="ＭＳ 明朝"/>
          <w:sz w:val="24"/>
        </w:rPr>
        <w:t>日付け農地Ｂ第</w:t>
      </w:r>
      <w:r>
        <w:rPr>
          <w:rFonts w:hint="eastAsia" w:ascii="ＭＳ 明朝" w:hAnsi="ＭＳ 明朝"/>
          <w:sz w:val="24"/>
        </w:rPr>
        <w:t>3712</w:t>
      </w:r>
      <w:r>
        <w:rPr>
          <w:rFonts w:hint="eastAsia" w:ascii="ＭＳ 明朝" w:hAnsi="ＭＳ 明朝"/>
          <w:sz w:val="24"/>
        </w:rPr>
        <w:t>号農林事務次官依命通知）に規定するあっせん事業をいう。）の活用を図り、かつ、市町村公社、農業協同組合その他関係機関との密接な連携を図るものとする。</w:t>
      </w:r>
    </w:p>
    <w:p>
      <w:pPr>
        <w:pStyle w:val="15"/>
        <w:rPr>
          <w:rFonts w:hint="default" w:ascii="ＭＳ 明朝" w:hAnsi="ＭＳ 明朝"/>
          <w:sz w:val="24"/>
        </w:rPr>
      </w:pPr>
    </w:p>
    <w:p>
      <w:pPr>
        <w:pStyle w:val="15"/>
        <w:rPr>
          <w:rFonts w:hint="default" w:ascii="ＭＳ 明朝" w:hAnsi="ＭＳ 明朝"/>
          <w:sz w:val="24"/>
        </w:rPr>
      </w:pPr>
      <w:r>
        <w:rPr>
          <w:rFonts w:hint="eastAsia" w:ascii="ＭＳ 明朝" w:hAnsi="ＭＳ 明朝"/>
          <w:sz w:val="24"/>
        </w:rPr>
        <w:t>（農用地等の買入れ）</w:t>
      </w:r>
    </w:p>
    <w:p>
      <w:pPr>
        <w:pStyle w:val="15"/>
        <w:ind w:left="290" w:hanging="290" w:hangingChars="100"/>
        <w:rPr>
          <w:rFonts w:hint="default" w:ascii="ＭＳ 明朝" w:hAnsi="ＭＳ 明朝"/>
          <w:sz w:val="24"/>
        </w:rPr>
      </w:pPr>
      <w:r>
        <w:rPr>
          <w:rFonts w:hint="eastAsia" w:ascii="ＭＳ 明朝" w:hAnsi="ＭＳ 明朝"/>
          <w:sz w:val="24"/>
        </w:rPr>
        <w:t>第４条　農用地等を買い入れる場合は、売渡しの相手方が現にいるか、又は近い将来確保できることが確実と見込まれるものとし、かつ次に掲げるいずれかの要件を満たすこととする。</w:t>
      </w:r>
    </w:p>
    <w:p>
      <w:pPr>
        <w:pStyle w:val="15"/>
        <w:ind w:left="500" w:leftChars="100" w:hanging="290" w:hangingChars="100"/>
        <w:rPr>
          <w:rFonts w:hint="default" w:ascii="ＭＳ 明朝" w:hAnsi="ＭＳ 明朝"/>
          <w:sz w:val="24"/>
        </w:rPr>
      </w:pPr>
      <w:r>
        <w:rPr>
          <w:rFonts w:hint="eastAsia" w:ascii="ＭＳ 明朝" w:hAnsi="ＭＳ 明朝"/>
          <w:sz w:val="24"/>
        </w:rPr>
        <w:t>一　土地改良事業等（ほ場整備事業等の土地基盤の整備を行う事業その他県知事が別に定める事業。以下同じ。）の対象となった農用地等又は近い将来対象なることが見込まれる農用地等であること。</w:t>
      </w:r>
    </w:p>
    <w:p>
      <w:pPr>
        <w:pStyle w:val="15"/>
        <w:ind w:left="500" w:leftChars="100" w:hanging="290" w:hangingChars="100"/>
        <w:rPr>
          <w:rFonts w:hint="default" w:ascii="ＭＳ 明朝" w:hAnsi="ＭＳ 明朝"/>
          <w:sz w:val="24"/>
        </w:rPr>
      </w:pPr>
      <w:r>
        <w:rPr>
          <w:rFonts w:hint="eastAsia" w:ascii="ＭＳ 明朝" w:hAnsi="ＭＳ 明朝"/>
          <w:sz w:val="24"/>
        </w:rPr>
        <w:t>ニ　効率的な農作業が展開し得る程度にまとまった農用地等であること。</w:t>
      </w:r>
    </w:p>
    <w:p>
      <w:pPr>
        <w:pStyle w:val="15"/>
        <w:ind w:firstLine="580" w:firstLineChars="200"/>
        <w:rPr>
          <w:rFonts w:hint="default" w:ascii="ＭＳ 明朝" w:hAnsi="ＭＳ 明朝"/>
          <w:sz w:val="24"/>
        </w:rPr>
      </w:pPr>
    </w:p>
    <w:p>
      <w:pPr>
        <w:pStyle w:val="15"/>
        <w:rPr>
          <w:rFonts w:hint="default" w:ascii="ＭＳ 明朝" w:hAnsi="ＭＳ 明朝"/>
          <w:spacing w:val="0"/>
          <w:sz w:val="24"/>
        </w:rPr>
      </w:pPr>
      <w:r>
        <w:rPr>
          <w:rFonts w:hint="eastAsia" w:ascii="ＭＳ 明朝" w:hAnsi="ＭＳ 明朝"/>
          <w:sz w:val="24"/>
        </w:rPr>
        <w:t>（農用地等の売渡しの相手方）</w:t>
      </w:r>
    </w:p>
    <w:p>
      <w:pPr>
        <w:pStyle w:val="15"/>
        <w:ind w:left="290" w:hanging="290" w:hangingChars="100"/>
        <w:rPr>
          <w:rFonts w:hint="default" w:ascii="ＭＳ 明朝" w:hAnsi="ＭＳ 明朝"/>
          <w:sz w:val="24"/>
        </w:rPr>
      </w:pPr>
      <w:r>
        <w:rPr>
          <w:rFonts w:hint="eastAsia" w:ascii="ＭＳ 明朝" w:hAnsi="ＭＳ 明朝"/>
          <w:sz w:val="24"/>
        </w:rPr>
        <w:t>第５条　農用地等の売渡しの相手方については、認定農業者（基盤強化法第</w:t>
      </w:r>
      <w:r>
        <w:rPr>
          <w:rFonts w:hint="eastAsia" w:ascii="ＭＳ 明朝" w:hAnsi="ＭＳ 明朝"/>
          <w:sz w:val="24"/>
        </w:rPr>
        <w:t>12</w:t>
      </w:r>
      <w:r>
        <w:rPr>
          <w:rFonts w:hint="eastAsia" w:ascii="ＭＳ 明朝" w:hAnsi="ＭＳ 明朝"/>
          <w:sz w:val="24"/>
        </w:rPr>
        <w:t>条第１項の規定により認定を受けた者をいう。以下同じ。）を優先するものとし、次の各号の全ての要件を満たす個人又は農地所有適格法人（農地法（昭和</w:t>
      </w:r>
      <w:r>
        <w:rPr>
          <w:rFonts w:hint="eastAsia" w:ascii="ＭＳ 明朝" w:hAnsi="ＭＳ 明朝"/>
          <w:sz w:val="24"/>
        </w:rPr>
        <w:t>27</w:t>
      </w:r>
      <w:r>
        <w:rPr>
          <w:rFonts w:hint="eastAsia" w:ascii="ＭＳ 明朝" w:hAnsi="ＭＳ 明朝"/>
          <w:sz w:val="24"/>
        </w:rPr>
        <w:t>年法律第</w:t>
      </w:r>
      <w:r>
        <w:rPr>
          <w:rFonts w:hint="eastAsia" w:ascii="ＭＳ 明朝" w:hAnsi="ＭＳ 明朝"/>
          <w:sz w:val="24"/>
        </w:rPr>
        <w:t>29</w:t>
      </w:r>
      <w:r>
        <w:rPr>
          <w:rFonts w:hint="eastAsia" w:ascii="ＭＳ 明朝" w:hAnsi="ＭＳ 明朝"/>
          <w:sz w:val="24"/>
        </w:rPr>
        <w:t>号）第２条第３項に規定する農地所有適格法人をいう。以下同じ。）に対して売り渡すものとする。</w:t>
      </w:r>
    </w:p>
    <w:p>
      <w:pPr>
        <w:pStyle w:val="15"/>
        <w:ind w:left="500" w:leftChars="100" w:hanging="290" w:hangingChars="100"/>
        <w:rPr>
          <w:rFonts w:hint="default" w:ascii="ＭＳ 明朝" w:hAnsi="ＭＳ 明朝"/>
          <w:sz w:val="24"/>
        </w:rPr>
      </w:pPr>
      <w:r>
        <w:rPr>
          <w:rFonts w:hint="eastAsia" w:ascii="ＭＳ 明朝" w:hAnsi="ＭＳ 明朝"/>
          <w:sz w:val="24"/>
        </w:rPr>
        <w:t>一　その農業経営における当該農用地等の権利の取得後の経営面積（その経営面積に係る土地が農地所有適格法人の営む経営と供される場合にあっては、その経営面積をその常時従事者たる構成員の属する世帯の数で除した面積。その経営面積に係る土地が畜産経営に供される場合にあっては、飼養規模。以下同じ。）が、県公社が当該地域における営農類型ごとに農家の平均経営面積以上で、市町村及び農業委員会の意見を聞いて定める面積（その面積に係る土地が畜産経営に供される場合にあっては、飼養規模。以下、「基準面積」という。）を超えるものであること。ただし、権利を取得させるべき者が新規就農希望者（農業後継者を含む。）又は新たな分野の農業を始めようとする農業者であって、当該地域における基準面積によることが相当でないと認められる場合若しくは少数の大規模農家のため当該地域の平均面積を基礎として基準面積を定めることが適当でない場合については、基本構想（基盤強化法第６条第１項に規定する基本構想をいう。以下同じ）を踏まえ、市町村及び農業委員会の意見を聴いて行うものとする。なお、基準面積については、必要な場合には、当該地域を２以上の区域に区分して定めて差し支えない。</w:t>
      </w:r>
    </w:p>
    <w:p>
      <w:pPr>
        <w:pStyle w:val="15"/>
        <w:ind w:left="500" w:leftChars="100" w:hanging="290" w:hangingChars="100"/>
        <w:rPr>
          <w:rFonts w:hint="default" w:ascii="ＭＳ 明朝" w:hAnsi="ＭＳ 明朝"/>
          <w:sz w:val="24"/>
        </w:rPr>
      </w:pPr>
      <w:r>
        <w:rPr>
          <w:rFonts w:hint="eastAsia" w:ascii="ＭＳ 明朝" w:hAnsi="ＭＳ 明朝"/>
          <w:sz w:val="24"/>
        </w:rPr>
        <w:t>ニ　その農業経営の資本装備が、当該市町村の基本構想で規定するところの生産方式にかんがみ、農用地等の効率的利用の観点からみて適当な水準であるか、又は近く適当な水準になる見込みがあると認められること。</w:t>
      </w:r>
    </w:p>
    <w:p>
      <w:pPr>
        <w:pStyle w:val="15"/>
        <w:ind w:left="290" w:hanging="290" w:hangingChars="100"/>
        <w:rPr>
          <w:rFonts w:hint="default" w:ascii="ＭＳ 明朝" w:hAnsi="ＭＳ 明朝"/>
          <w:sz w:val="24"/>
        </w:rPr>
      </w:pPr>
      <w:r>
        <w:rPr>
          <w:rFonts w:hint="eastAsia" w:ascii="ＭＳ 明朝" w:hAnsi="ＭＳ 明朝"/>
          <w:sz w:val="24"/>
        </w:rPr>
        <w:t>２　前項の各号に要件を備えている者が２人以上いる場合における優先順位は、次の各号に掲げる事項を総合勘案して定めるものとする。</w:t>
      </w:r>
    </w:p>
    <w:p>
      <w:pPr>
        <w:pStyle w:val="15"/>
        <w:ind w:left="500" w:leftChars="100" w:hanging="290" w:hangingChars="100"/>
        <w:rPr>
          <w:rFonts w:hint="default" w:ascii="ＭＳ 明朝" w:hAnsi="ＭＳ 明朝"/>
          <w:sz w:val="24"/>
        </w:rPr>
      </w:pPr>
      <w:r>
        <w:rPr>
          <w:rFonts w:hint="eastAsia" w:ascii="ＭＳ 明朝" w:hAnsi="ＭＳ 明朝"/>
          <w:sz w:val="24"/>
        </w:rPr>
        <w:t>一　農用地等の権利の取得後における経営面積と県公社が効率的かつ安定的な農業経営の育成の観点から規模拡大の目標として基本構想の農業経営の指標を勘案しつつ、市町村及び農業委員会の意見を聴いて、当該地域における営農類型ごとに具体的な数値をもって定める面積（以下「目標面積」という。基本構想を策定していない市町村の目標面積については、農業振興地域整備計画（農振法第８条第１項の規定により定められた農業振興地域整備計画をいう。）において定められた経営の目標に即して、市町村及び農業委員会の意見を聴いて、作目別及び経営形態別に具体的な数値をもって定める面積）との格差が小さいこと。</w:t>
      </w:r>
    </w:p>
    <w:p>
      <w:pPr>
        <w:pStyle w:val="15"/>
        <w:ind w:left="500" w:leftChars="100" w:hanging="290" w:hangingChars="100"/>
        <w:rPr>
          <w:rFonts w:hint="default" w:ascii="ＭＳ 明朝" w:hAnsi="ＭＳ 明朝"/>
          <w:sz w:val="24"/>
        </w:rPr>
      </w:pPr>
      <w:r>
        <w:rPr>
          <w:rFonts w:hint="eastAsia" w:ascii="ＭＳ 明朝" w:hAnsi="ＭＳ 明朝"/>
          <w:sz w:val="24"/>
        </w:rPr>
        <w:t>ニ　基本構想等において育成しようとする農業経営を行おうとすること。</w:t>
      </w:r>
    </w:p>
    <w:p>
      <w:pPr>
        <w:pStyle w:val="15"/>
        <w:ind w:left="500" w:leftChars="100" w:hanging="290" w:hangingChars="100"/>
        <w:rPr>
          <w:rFonts w:hint="default" w:ascii="ＭＳ 明朝" w:hAnsi="ＭＳ 明朝"/>
          <w:sz w:val="24"/>
        </w:rPr>
      </w:pPr>
      <w:r>
        <w:rPr>
          <w:rFonts w:hint="eastAsia" w:ascii="ＭＳ 明朝" w:hAnsi="ＭＳ 明朝"/>
          <w:sz w:val="24"/>
        </w:rPr>
        <w:t>三　売渡しを行おうとする農用地等の位置その他の利用条件からみて、その農用地等を最も効率的に利用することができると認められること。</w:t>
      </w:r>
    </w:p>
    <w:p>
      <w:pPr>
        <w:pStyle w:val="15"/>
        <w:ind w:left="500" w:leftChars="100" w:hanging="290" w:hangingChars="100"/>
        <w:rPr>
          <w:rFonts w:hint="default" w:ascii="ＭＳ 明朝" w:hAnsi="ＭＳ 明朝"/>
          <w:sz w:val="24"/>
        </w:rPr>
      </w:pPr>
      <w:r>
        <w:rPr>
          <w:rFonts w:hint="eastAsia" w:ascii="ＭＳ 明朝" w:hAnsi="ＭＳ 明朝"/>
          <w:sz w:val="24"/>
        </w:rPr>
        <w:t>四　農用地等の集団化に資する程度が最も大きいと認められること。</w:t>
      </w:r>
    </w:p>
    <w:p>
      <w:pPr>
        <w:pStyle w:val="15"/>
        <w:ind w:left="500" w:leftChars="100" w:hanging="290" w:hangingChars="100"/>
        <w:rPr>
          <w:rFonts w:hint="default" w:ascii="ＭＳ 明朝" w:hAnsi="ＭＳ 明朝"/>
          <w:sz w:val="24"/>
        </w:rPr>
      </w:pPr>
      <w:r>
        <w:rPr>
          <w:rFonts w:hint="eastAsia" w:ascii="ＭＳ 明朝" w:hAnsi="ＭＳ 明朝"/>
          <w:sz w:val="24"/>
        </w:rPr>
        <w:t>五　高齢農家、兼業農家等を含む地域の関係者との連携が図られていること。</w:t>
      </w:r>
    </w:p>
    <w:p>
      <w:pPr>
        <w:pStyle w:val="15"/>
        <w:ind w:left="290" w:hanging="290" w:hangingChars="100"/>
        <w:rPr>
          <w:rFonts w:hint="default" w:ascii="ＭＳ 明朝" w:hAnsi="ＭＳ 明朝"/>
          <w:sz w:val="24"/>
        </w:rPr>
      </w:pPr>
      <w:r>
        <w:rPr>
          <w:rFonts w:hint="eastAsia" w:ascii="ＭＳ 明朝" w:hAnsi="ＭＳ 明朝"/>
          <w:sz w:val="24"/>
        </w:rPr>
        <w:t>３　前２項に規定する要件を満たす農業者（以下「適格農業者」という。）以外の農業者に対しては、土地改良事業等の事業計画に基づき、農用地等の売渡しを行う場合は、その農業者に農用地等の売渡しを行うことが、適格農業者の農業経営の改善に資すると認められる場合又はその農業者が次に掲げる要件の全てを満たす組織の構成員たる農業者であって、農業生産活動の計画的な実施及び組織の管理運営においてその組織の中で中核的な機能を果たす専業的な農業従事者である場合とする。</w:t>
      </w:r>
    </w:p>
    <w:p>
      <w:pPr>
        <w:pStyle w:val="15"/>
        <w:ind w:left="500" w:leftChars="100" w:hanging="290" w:hangingChars="100"/>
        <w:rPr>
          <w:rFonts w:hint="default" w:ascii="ＭＳ 明朝" w:hAnsi="ＭＳ 明朝"/>
          <w:sz w:val="24"/>
        </w:rPr>
      </w:pPr>
      <w:r>
        <w:rPr>
          <w:rFonts w:hint="eastAsia" w:ascii="ＭＳ 明朝" w:hAnsi="ＭＳ 明朝"/>
          <w:sz w:val="24"/>
        </w:rPr>
        <w:t>一　農業者の組織であって、法人格の有無は問わないが、法人格を備えないものである場合には、代表者、組織の運営、機械、施設等の管理利用に関する規約等を定めているものであること。</w:t>
      </w:r>
    </w:p>
    <w:p>
      <w:pPr>
        <w:pStyle w:val="15"/>
        <w:ind w:left="500" w:leftChars="100" w:hanging="290" w:hangingChars="100"/>
        <w:rPr>
          <w:rFonts w:hint="default" w:ascii="ＭＳ 明朝" w:hAnsi="ＭＳ 明朝"/>
          <w:sz w:val="24"/>
        </w:rPr>
      </w:pPr>
      <w:r>
        <w:rPr>
          <w:rFonts w:hint="eastAsia" w:ascii="ＭＳ 明朝" w:hAnsi="ＭＳ 明朝"/>
          <w:sz w:val="24"/>
        </w:rPr>
        <w:t>ニ　集団的生産活動を行う作目に係る栽培管理の時期、方法、作業等について協定を締結し、かつ、その協定に基づき農作業を協同して、又は個別に行い、更に必要に応じ機械等の共同利用を行うものであること。</w:t>
      </w:r>
    </w:p>
    <w:p>
      <w:pPr>
        <w:pStyle w:val="15"/>
        <w:ind w:left="500" w:leftChars="100" w:hanging="290" w:hangingChars="100"/>
        <w:rPr>
          <w:rFonts w:hint="default" w:ascii="ＭＳ 明朝" w:hAnsi="ＭＳ 明朝"/>
          <w:sz w:val="24"/>
        </w:rPr>
      </w:pPr>
      <w:r>
        <w:rPr>
          <w:rFonts w:hint="eastAsia" w:ascii="ＭＳ 明朝" w:hAnsi="ＭＳ 明朝"/>
          <w:sz w:val="24"/>
        </w:rPr>
        <w:t>三　集団的生産活動を行う作物に係るほ場（草地を含む。）は、集団的作業が効率的に実施し得る程度に集団化されているか、又は近い将来に集団化されると認められること。</w:t>
      </w:r>
    </w:p>
    <w:p>
      <w:pPr>
        <w:pStyle w:val="15"/>
        <w:ind w:left="290" w:hanging="290" w:hangingChars="100"/>
        <w:rPr>
          <w:rFonts w:hint="default" w:ascii="ＭＳ 明朝" w:hAnsi="ＭＳ 明朝"/>
          <w:sz w:val="24"/>
        </w:rPr>
      </w:pPr>
      <w:r>
        <w:rPr>
          <w:rFonts w:hint="eastAsia" w:ascii="ＭＳ 明朝" w:hAnsi="ＭＳ 明朝"/>
          <w:sz w:val="24"/>
        </w:rPr>
        <w:t>４　前３項の要件を満たす農業者のほか、次の一に掲げる適格団体に対し農用地等の売渡しを行うことができる場合は、ニに掲げる場合とする。</w:t>
      </w:r>
    </w:p>
    <w:p>
      <w:pPr>
        <w:pStyle w:val="15"/>
        <w:ind w:left="500" w:leftChars="100" w:hanging="290" w:hangingChars="100"/>
        <w:rPr>
          <w:rFonts w:hint="default" w:ascii="ＭＳ 明朝" w:hAnsi="ＭＳ 明朝"/>
          <w:sz w:val="24"/>
        </w:rPr>
      </w:pPr>
      <w:r>
        <w:rPr>
          <w:rFonts w:hint="eastAsia" w:ascii="ＭＳ 明朝" w:hAnsi="ＭＳ 明朝"/>
          <w:sz w:val="24"/>
        </w:rPr>
        <w:t>一　適格団体</w:t>
      </w:r>
    </w:p>
    <w:p>
      <w:pPr>
        <w:pStyle w:val="15"/>
        <w:rPr>
          <w:rFonts w:hint="default" w:ascii="ＭＳ 明朝" w:hAnsi="ＭＳ 明朝"/>
          <w:sz w:val="24"/>
        </w:rPr>
      </w:pPr>
      <w:r>
        <w:rPr>
          <w:rFonts w:hint="eastAsia" w:ascii="ＭＳ 明朝" w:hAnsi="ＭＳ 明朝"/>
          <w:sz w:val="24"/>
        </w:rPr>
        <w:t>　　ア　国、地方公共団体</w:t>
      </w:r>
    </w:p>
    <w:p>
      <w:pPr>
        <w:pStyle w:val="15"/>
        <w:ind w:left="870" w:hanging="870" w:hangingChars="300"/>
        <w:rPr>
          <w:rFonts w:hint="default" w:ascii="ＭＳ 明朝" w:hAnsi="ＭＳ 明朝"/>
          <w:sz w:val="24"/>
        </w:rPr>
      </w:pPr>
      <w:r>
        <w:rPr>
          <w:rFonts w:hint="eastAsia" w:ascii="ＭＳ 明朝" w:hAnsi="ＭＳ 明朝"/>
          <w:sz w:val="24"/>
        </w:rPr>
        <w:t>　　イ　農業協同組合、農業協同組合連合会及び農事組合法人（農業協同組合法（昭和</w:t>
      </w:r>
      <w:r>
        <w:rPr>
          <w:rFonts w:hint="eastAsia" w:ascii="ＭＳ 明朝" w:hAnsi="ＭＳ 明朝"/>
          <w:sz w:val="24"/>
        </w:rPr>
        <w:t>22</w:t>
      </w:r>
      <w:r>
        <w:rPr>
          <w:rFonts w:hint="eastAsia" w:ascii="ＭＳ 明朝" w:hAnsi="ＭＳ 明朝"/>
          <w:sz w:val="24"/>
        </w:rPr>
        <w:t>年法律第</w:t>
      </w:r>
      <w:r>
        <w:rPr>
          <w:rFonts w:hint="eastAsia" w:ascii="ＭＳ 明朝" w:hAnsi="ＭＳ 明朝"/>
          <w:sz w:val="24"/>
        </w:rPr>
        <w:t>132</w:t>
      </w:r>
      <w:r>
        <w:rPr>
          <w:rFonts w:hint="eastAsia" w:ascii="ＭＳ 明朝" w:hAnsi="ＭＳ 明朝"/>
          <w:sz w:val="24"/>
        </w:rPr>
        <w:t>号）第</w:t>
      </w:r>
      <w:r>
        <w:rPr>
          <w:rFonts w:hint="eastAsia" w:ascii="ＭＳ 明朝" w:hAnsi="ＭＳ 明朝"/>
          <w:sz w:val="24"/>
        </w:rPr>
        <w:t>72</w:t>
      </w:r>
      <w:r>
        <w:rPr>
          <w:rFonts w:hint="eastAsia" w:ascii="ＭＳ 明朝" w:hAnsi="ＭＳ 明朝"/>
          <w:sz w:val="24"/>
        </w:rPr>
        <w:t>条の</w:t>
      </w:r>
      <w:r>
        <w:rPr>
          <w:rFonts w:hint="eastAsia" w:ascii="ＭＳ 明朝" w:hAnsi="ＭＳ 明朝"/>
          <w:sz w:val="24"/>
        </w:rPr>
        <w:t>10</w:t>
      </w:r>
      <w:r>
        <w:rPr>
          <w:rFonts w:hint="eastAsia" w:ascii="ＭＳ 明朝" w:hAnsi="ＭＳ 明朝"/>
          <w:sz w:val="24"/>
        </w:rPr>
        <w:t>第１項第２号の事業を行うものを除く。以下「農業協同組合等」という。）</w:t>
      </w:r>
    </w:p>
    <w:p>
      <w:pPr>
        <w:pStyle w:val="15"/>
        <w:ind w:left="870" w:hanging="870" w:hangingChars="300"/>
        <w:rPr>
          <w:rFonts w:hint="default" w:ascii="ＭＳ 明朝" w:hAnsi="ＭＳ 明朝"/>
          <w:sz w:val="24"/>
        </w:rPr>
      </w:pPr>
      <w:r>
        <w:rPr>
          <w:rFonts w:hint="eastAsia" w:ascii="ＭＳ 明朝" w:hAnsi="ＭＳ 明朝"/>
          <w:sz w:val="24"/>
        </w:rPr>
        <w:t>　　ウ　農地法施行令（昭和</w:t>
      </w:r>
      <w:r>
        <w:rPr>
          <w:rFonts w:hint="eastAsia" w:ascii="ＭＳ 明朝" w:hAnsi="ＭＳ 明朝"/>
          <w:sz w:val="24"/>
        </w:rPr>
        <w:t>27</w:t>
      </w:r>
      <w:r>
        <w:rPr>
          <w:rFonts w:hint="eastAsia" w:ascii="ＭＳ 明朝" w:hAnsi="ＭＳ 明朝"/>
          <w:sz w:val="24"/>
        </w:rPr>
        <w:t>年政令第</w:t>
      </w:r>
      <w:r>
        <w:rPr>
          <w:rFonts w:hint="eastAsia" w:ascii="ＭＳ 明朝" w:hAnsi="ＭＳ 明朝"/>
          <w:sz w:val="24"/>
        </w:rPr>
        <w:t>445</w:t>
      </w:r>
      <w:r>
        <w:rPr>
          <w:rFonts w:hint="eastAsia" w:ascii="ＭＳ 明朝" w:hAnsi="ＭＳ 明朝"/>
          <w:sz w:val="24"/>
        </w:rPr>
        <w:t>号）第２条第２号第３号に規定する一般社団法人又は一般財団法人（以下「一般社団法人等」という。）</w:t>
      </w:r>
    </w:p>
    <w:p>
      <w:pPr>
        <w:pStyle w:val="15"/>
        <w:ind w:left="870" w:hanging="870" w:hangingChars="300"/>
        <w:rPr>
          <w:rFonts w:hint="default" w:ascii="ＭＳ 明朝" w:hAnsi="ＭＳ 明朝"/>
          <w:spacing w:val="0"/>
          <w:sz w:val="24"/>
        </w:rPr>
      </w:pPr>
      <w:r>
        <w:rPr>
          <w:rFonts w:hint="eastAsia" w:ascii="ＭＳ 明朝" w:hAnsi="ＭＳ 明朝"/>
          <w:sz w:val="24"/>
        </w:rPr>
        <w:t>　　エ　土地改良区</w:t>
      </w:r>
    </w:p>
    <w:p>
      <w:pPr>
        <w:pStyle w:val="15"/>
        <w:ind w:left="500" w:leftChars="100" w:hanging="290" w:hangingChars="100"/>
        <w:rPr>
          <w:rFonts w:hint="default" w:ascii="ＭＳ 明朝" w:hAnsi="ＭＳ 明朝"/>
          <w:spacing w:val="0"/>
          <w:sz w:val="24"/>
        </w:rPr>
      </w:pPr>
      <w:r>
        <w:rPr>
          <w:rFonts w:hint="eastAsia" w:ascii="ＭＳ 明朝" w:hAnsi="ＭＳ 明朝"/>
          <w:sz w:val="24"/>
        </w:rPr>
        <w:t>ニ　県公社が、農用地等を適格団体に対して売渡しを行うことができる場合は、次の要件の全てを満たす場合とする。</w:t>
      </w:r>
    </w:p>
    <w:p>
      <w:pPr>
        <w:pStyle w:val="15"/>
        <w:ind w:left="920" w:leftChars="300" w:hanging="290" w:hangingChars="100"/>
        <w:rPr>
          <w:rFonts w:hint="default" w:ascii="ＭＳ 明朝" w:hAnsi="ＭＳ 明朝"/>
          <w:spacing w:val="0"/>
          <w:sz w:val="24"/>
        </w:rPr>
      </w:pPr>
      <w:r>
        <w:rPr>
          <w:rFonts w:hint="eastAsia" w:ascii="ＭＳ 明朝" w:hAnsi="ＭＳ 明朝"/>
          <w:sz w:val="24"/>
        </w:rPr>
        <w:t>ア　当該農用地等の売渡しが、土地改良事業等の事業計画に基づくものであること。</w:t>
      </w:r>
    </w:p>
    <w:p>
      <w:pPr>
        <w:pStyle w:val="15"/>
        <w:ind w:left="920" w:leftChars="300" w:hanging="290" w:hangingChars="100"/>
        <w:rPr>
          <w:rFonts w:hint="default" w:ascii="ＭＳ 明朝" w:hAnsi="ＭＳ 明朝"/>
          <w:sz w:val="24"/>
        </w:rPr>
      </w:pPr>
      <w:r>
        <w:rPr>
          <w:rFonts w:hint="eastAsia" w:ascii="ＭＳ 明朝" w:hAnsi="ＭＳ 明朝"/>
          <w:sz w:val="24"/>
        </w:rPr>
        <w:t>イ　当該農用地等を直接農業者に売渡しを行うよりも適格団体に売渡しを行う方が、農地保有の合理化に著しく寄与すると認められること。</w:t>
      </w:r>
    </w:p>
    <w:p>
      <w:pPr>
        <w:pStyle w:val="15"/>
        <w:ind w:left="920" w:leftChars="300" w:hanging="290" w:hangingChars="100"/>
        <w:rPr>
          <w:rFonts w:hint="default" w:ascii="ＭＳ 明朝" w:hAnsi="ＭＳ 明朝"/>
          <w:sz w:val="24"/>
        </w:rPr>
      </w:pPr>
      <w:r>
        <w:rPr>
          <w:rFonts w:hint="eastAsia" w:ascii="ＭＳ 明朝" w:hAnsi="ＭＳ 明朝"/>
          <w:sz w:val="24"/>
        </w:rPr>
        <w:t>ウ　当該農用地等の用途が次に該当するものであること。</w:t>
      </w:r>
    </w:p>
    <w:p>
      <w:pPr>
        <w:pStyle w:val="15"/>
        <w:rPr>
          <w:rFonts w:hint="default" w:ascii="ＭＳ 明朝" w:hAnsi="ＭＳ 明朝"/>
          <w:spacing w:val="0"/>
          <w:sz w:val="24"/>
        </w:rPr>
      </w:pPr>
      <w:r>
        <w:rPr>
          <w:rFonts w:hint="eastAsia" w:ascii="ＭＳ 明朝" w:hAnsi="ＭＳ 明朝"/>
          <w:sz w:val="24"/>
        </w:rPr>
        <w:t>　　（１）一のアの国、地方公共団体に対する売渡しの場合</w:t>
      </w:r>
    </w:p>
    <w:p>
      <w:pPr>
        <w:pStyle w:val="15"/>
        <w:ind w:left="1470" w:leftChars="700" w:firstLine="290" w:firstLineChars="100"/>
        <w:rPr>
          <w:rFonts w:hint="default" w:ascii="ＭＳ 明朝" w:hAnsi="ＭＳ 明朝"/>
          <w:spacing w:val="0"/>
          <w:sz w:val="24"/>
        </w:rPr>
      </w:pPr>
      <w:r>
        <w:rPr>
          <w:rFonts w:hint="eastAsia" w:ascii="ＭＳ 明朝" w:hAnsi="ＭＳ 明朝"/>
          <w:sz w:val="24"/>
        </w:rPr>
        <w:t>当該農用地等を共同放牧場等農業者の共同利用に係る施設の用に供すると認められること。</w:t>
      </w:r>
    </w:p>
    <w:p>
      <w:pPr>
        <w:pStyle w:val="15"/>
        <w:rPr>
          <w:rFonts w:hint="default" w:ascii="ＭＳ 明朝" w:hAnsi="ＭＳ 明朝"/>
          <w:spacing w:val="0"/>
          <w:sz w:val="24"/>
        </w:rPr>
      </w:pPr>
      <w:r>
        <w:rPr>
          <w:rFonts w:hint="eastAsia" w:ascii="ＭＳ 明朝" w:hAnsi="ＭＳ 明朝"/>
          <w:sz w:val="24"/>
        </w:rPr>
        <w:t>　　（２）一のイの農業協同組合等に対する売渡しの場合</w:t>
      </w:r>
    </w:p>
    <w:p>
      <w:pPr>
        <w:pStyle w:val="15"/>
        <w:ind w:left="1470" w:leftChars="700" w:firstLine="290" w:firstLineChars="100"/>
        <w:rPr>
          <w:rFonts w:hint="default" w:ascii="ＭＳ 明朝" w:hAnsi="ＭＳ 明朝"/>
          <w:sz w:val="24"/>
        </w:rPr>
      </w:pPr>
      <w:r>
        <w:rPr>
          <w:rFonts w:hint="eastAsia" w:ascii="ＭＳ 明朝" w:hAnsi="ＭＳ 明朝"/>
          <w:sz w:val="24"/>
        </w:rPr>
        <w:t>当該農用地等を稚蚕共同飼育の用に供する桑園、共同放牧場等の直接又は間接の構成員である農業者の行う農業経営に必要な施設の用に供すると認められること。</w:t>
      </w:r>
    </w:p>
    <w:p>
      <w:pPr>
        <w:pStyle w:val="15"/>
        <w:rPr>
          <w:rFonts w:hint="default" w:ascii="ＭＳ 明朝" w:hAnsi="ＭＳ 明朝"/>
          <w:spacing w:val="0"/>
          <w:sz w:val="24"/>
        </w:rPr>
      </w:pPr>
      <w:r>
        <w:rPr>
          <w:rFonts w:hint="eastAsia" w:ascii="ＭＳ 明朝" w:hAnsi="ＭＳ 明朝"/>
          <w:sz w:val="24"/>
        </w:rPr>
        <w:t>　　（３）一のウの一般社団法人等に対する売渡しの場合</w:t>
      </w:r>
    </w:p>
    <w:p>
      <w:pPr>
        <w:pStyle w:val="15"/>
        <w:ind w:left="1470" w:leftChars="700" w:firstLine="290" w:firstLineChars="100"/>
        <w:rPr>
          <w:rFonts w:hint="default" w:ascii="ＭＳ 明朝" w:hAnsi="ＭＳ 明朝"/>
          <w:sz w:val="24"/>
        </w:rPr>
      </w:pPr>
      <w:r>
        <w:rPr>
          <w:rFonts w:hint="eastAsia" w:ascii="ＭＳ 明朝" w:hAnsi="ＭＳ 明朝"/>
          <w:sz w:val="24"/>
        </w:rPr>
        <w:t>当該農用地等乳牛又は肉用牛の飼養の合理化を図るため、その飼養の事業を行う農業者に対してその飼養の対象となる乳牛若しくは肉用牛を育成して供給し、又はその飼養の事業を行う農業者の委託を受けてその飼養の対象となる乳牛若しくは肉用牛を育成する事業の運営に必要な施設の用に供すると認められること。</w:t>
      </w:r>
    </w:p>
    <w:p>
      <w:pPr>
        <w:pStyle w:val="15"/>
        <w:rPr>
          <w:rFonts w:hint="default" w:ascii="ＭＳ 明朝" w:hAnsi="ＭＳ 明朝"/>
          <w:spacing w:val="0"/>
          <w:sz w:val="24"/>
        </w:rPr>
      </w:pPr>
      <w:r>
        <w:rPr>
          <w:rFonts w:hint="eastAsia" w:ascii="ＭＳ 明朝" w:hAnsi="ＭＳ 明朝"/>
          <w:sz w:val="24"/>
        </w:rPr>
        <w:t>　　（４）一のエの土地改良区に対する売渡しの場合</w:t>
      </w:r>
    </w:p>
    <w:p>
      <w:pPr>
        <w:pStyle w:val="15"/>
        <w:ind w:left="1470" w:leftChars="700" w:firstLine="290" w:firstLineChars="100"/>
        <w:rPr>
          <w:rFonts w:hint="default" w:ascii="ＭＳ 明朝" w:hAnsi="ＭＳ 明朝"/>
          <w:spacing w:val="0"/>
          <w:sz w:val="24"/>
        </w:rPr>
      </w:pPr>
      <w:r>
        <w:rPr>
          <w:rFonts w:hint="eastAsia" w:ascii="ＭＳ 明朝" w:hAnsi="ＭＳ 明朝"/>
          <w:sz w:val="24"/>
        </w:rPr>
        <w:t>当該混牧林利用地及び当該農業用施設用地を農業者の共同利用に係る施設の用に供すると認められること。</w:t>
      </w:r>
    </w:p>
    <w:p>
      <w:pPr>
        <w:pStyle w:val="15"/>
        <w:ind w:left="920" w:leftChars="300" w:hanging="290" w:hangingChars="100"/>
        <w:rPr>
          <w:rFonts w:hint="default" w:ascii="ＭＳ 明朝" w:hAnsi="ＭＳ 明朝"/>
          <w:sz w:val="24"/>
        </w:rPr>
      </w:pPr>
      <w:r>
        <w:rPr>
          <w:rFonts w:hint="eastAsia" w:ascii="ＭＳ 明朝" w:hAnsi="ＭＳ 明朝"/>
          <w:sz w:val="24"/>
        </w:rPr>
        <w:t>エ　当該農用地等に係る利用計画が適正に定められており、かつ、その管理等が効率的に行われると認められること。</w:t>
      </w:r>
    </w:p>
    <w:p>
      <w:pPr>
        <w:pStyle w:val="15"/>
        <w:ind w:firstLine="1160" w:firstLineChars="400"/>
        <w:rPr>
          <w:rFonts w:hint="default" w:ascii="ＭＳ 明朝" w:hAnsi="ＭＳ 明朝"/>
          <w:sz w:val="24"/>
        </w:rPr>
      </w:pPr>
    </w:p>
    <w:p>
      <w:pPr>
        <w:pStyle w:val="15"/>
        <w:rPr>
          <w:rFonts w:hint="default" w:ascii="ＭＳ 明朝" w:hAnsi="ＭＳ 明朝"/>
          <w:spacing w:val="0"/>
          <w:sz w:val="24"/>
        </w:rPr>
      </w:pPr>
      <w:r>
        <w:rPr>
          <w:rFonts w:hint="eastAsia" w:ascii="ＭＳ 明朝" w:hAnsi="ＭＳ 明朝"/>
          <w:sz w:val="24"/>
        </w:rPr>
        <w:t>（事業の実施）</w:t>
      </w:r>
    </w:p>
    <w:p>
      <w:pPr>
        <w:pStyle w:val="15"/>
        <w:ind w:left="290" w:hanging="290" w:hangingChars="100"/>
        <w:rPr>
          <w:rFonts w:hint="default" w:ascii="ＭＳ 明朝" w:hAnsi="ＭＳ 明朝"/>
          <w:sz w:val="24"/>
        </w:rPr>
      </w:pPr>
      <w:r>
        <w:rPr>
          <w:rFonts w:hint="eastAsia" w:ascii="ＭＳ 明朝" w:hAnsi="ＭＳ 明朝"/>
          <w:sz w:val="24"/>
        </w:rPr>
        <w:t>第６条　農用地等の買入価格は、土地の種類及び農業上の利用目的ごとにそれぞれ近傍類似の土地の通常の取引（転用のために農地を売却した者が、その農地に代わるべき農地の所有権を取得するため高額の対価により行う取引その他特殊な事情の下で行われる取引を除く。）の価額に比準して算定される額を基礎とし、その土地の生産力等を勘案した上で、必要に応じ農業委員会等の意見を聴いて定めるものとする。</w:t>
      </w:r>
    </w:p>
    <w:p>
      <w:pPr>
        <w:pStyle w:val="15"/>
        <w:ind w:left="290" w:hanging="290" w:hangingChars="100"/>
        <w:rPr>
          <w:rFonts w:hint="default" w:ascii="ＭＳ 明朝" w:hAnsi="ＭＳ 明朝"/>
          <w:sz w:val="24"/>
        </w:rPr>
      </w:pPr>
      <w:r>
        <w:rPr>
          <w:rFonts w:hint="eastAsia" w:ascii="ＭＳ 明朝" w:hAnsi="ＭＳ 明朝"/>
          <w:sz w:val="24"/>
        </w:rPr>
        <w:t>２　農用地等の売渡価格は、原則としてその取得価格に当該農用地等に係る本事業の経費を加えた額（当該農用地等につき土地改良事業が行われた場合には、当該事業に要した経費のうち県公社が負担した額を加えた額）を基準とし、当該農用地等の買入価格を勘案したうえで、必要に応じ農業委員会の意見を聴いて定めるものとする。</w:t>
      </w:r>
    </w:p>
    <w:p>
      <w:pPr>
        <w:pStyle w:val="15"/>
        <w:ind w:firstLine="240" w:firstLineChars="100"/>
        <w:rPr>
          <w:rFonts w:hint="default" w:ascii="ＭＳ 明朝" w:hAnsi="ＭＳ 明朝"/>
          <w:spacing w:val="0"/>
          <w:sz w:val="24"/>
        </w:rPr>
      </w:pPr>
    </w:p>
    <w:p>
      <w:pPr>
        <w:pStyle w:val="15"/>
        <w:rPr>
          <w:rFonts w:hint="default" w:ascii="ＭＳ 明朝" w:hAnsi="ＭＳ 明朝"/>
          <w:spacing w:val="0"/>
          <w:sz w:val="24"/>
        </w:rPr>
      </w:pPr>
      <w:r>
        <w:rPr>
          <w:rFonts w:hint="eastAsia" w:ascii="ＭＳ 明朝" w:hAnsi="ＭＳ 明朝"/>
          <w:sz w:val="24"/>
        </w:rPr>
        <w:t>（実施計画）</w:t>
      </w:r>
    </w:p>
    <w:p>
      <w:pPr>
        <w:pStyle w:val="15"/>
        <w:ind w:left="290" w:hanging="290" w:hangingChars="100"/>
        <w:rPr>
          <w:rFonts w:hint="default" w:ascii="ＭＳ 明朝" w:hAnsi="ＭＳ 明朝"/>
          <w:sz w:val="24"/>
        </w:rPr>
      </w:pPr>
      <w:r>
        <w:rPr>
          <w:rFonts w:hint="eastAsia" w:ascii="ＭＳ 明朝" w:hAnsi="ＭＳ 明朝"/>
          <w:sz w:val="24"/>
        </w:rPr>
        <w:t>第７条　県公社は、毎年度、様式１による実施計画を作成し、知事の承認を受けるものとする。</w:t>
      </w:r>
    </w:p>
    <w:p>
      <w:pPr>
        <w:pStyle w:val="15"/>
        <w:ind w:left="290" w:hanging="290" w:hangingChars="100"/>
        <w:rPr>
          <w:rFonts w:hint="default" w:ascii="ＭＳ 明朝" w:hAnsi="ＭＳ 明朝"/>
          <w:spacing w:val="0"/>
          <w:sz w:val="24"/>
        </w:rPr>
      </w:pPr>
      <w:r>
        <w:rPr>
          <w:rFonts w:hint="eastAsia" w:ascii="ＭＳ 明朝" w:hAnsi="ＭＳ 明朝"/>
          <w:sz w:val="24"/>
        </w:rPr>
        <w:t>２　本事業の実施計画の変更のうち次に掲げるものについては、前項の規定を準用するものとする。</w:t>
      </w:r>
    </w:p>
    <w:p>
      <w:pPr>
        <w:pStyle w:val="15"/>
        <w:ind w:left="580" w:hanging="580" w:hangingChars="200"/>
        <w:rPr>
          <w:rFonts w:hint="default" w:ascii="ＭＳ 明朝" w:hAnsi="ＭＳ 明朝"/>
          <w:spacing w:val="0"/>
          <w:sz w:val="24"/>
        </w:rPr>
      </w:pPr>
      <w:r>
        <w:rPr>
          <w:rFonts w:hint="eastAsia" w:ascii="ＭＳ 明朝" w:hAnsi="ＭＳ 明朝"/>
          <w:sz w:val="24"/>
        </w:rPr>
        <w:t>　一　買入面積、売渡面積につきそれぞれの合計の</w:t>
      </w:r>
      <w:r>
        <w:rPr>
          <w:rFonts w:hint="eastAsia" w:ascii="ＭＳ 明朝" w:hAnsi="ＭＳ 明朝"/>
          <w:sz w:val="24"/>
        </w:rPr>
        <w:t>30</w:t>
      </w:r>
      <w:r>
        <w:rPr>
          <w:rFonts w:hint="eastAsia" w:ascii="ＭＳ 明朝" w:hAnsi="ＭＳ 明朝"/>
          <w:sz w:val="24"/>
        </w:rPr>
        <w:t>パーセントを超える増減</w:t>
      </w:r>
    </w:p>
    <w:p>
      <w:pPr>
        <w:pStyle w:val="15"/>
        <w:rPr>
          <w:rFonts w:hint="default" w:ascii="ＭＳ 明朝" w:hAnsi="ＭＳ 明朝"/>
          <w:spacing w:val="0"/>
          <w:sz w:val="24"/>
        </w:rPr>
      </w:pPr>
      <w:r>
        <w:rPr>
          <w:rFonts w:hint="eastAsia" w:ascii="ＭＳ 明朝" w:hAnsi="ＭＳ 明朝"/>
          <w:sz w:val="24"/>
        </w:rPr>
        <w:t>　二　買入価額の合計の</w:t>
      </w:r>
      <w:r>
        <w:rPr>
          <w:rFonts w:hint="eastAsia" w:ascii="ＭＳ 明朝" w:hAnsi="ＭＳ 明朝"/>
          <w:sz w:val="24"/>
        </w:rPr>
        <w:t>10</w:t>
      </w:r>
      <w:r>
        <w:rPr>
          <w:rFonts w:hint="eastAsia" w:ascii="ＭＳ 明朝" w:hAnsi="ＭＳ 明朝"/>
          <w:sz w:val="24"/>
        </w:rPr>
        <w:t>パーセントを超える増加</w:t>
      </w:r>
    </w:p>
    <w:p>
      <w:pPr>
        <w:pStyle w:val="15"/>
        <w:rPr>
          <w:rFonts w:hint="default" w:ascii="ＭＳ 明朝" w:hAnsi="ＭＳ 明朝"/>
          <w:sz w:val="24"/>
        </w:rPr>
      </w:pPr>
    </w:p>
    <w:p>
      <w:pPr>
        <w:pStyle w:val="15"/>
        <w:rPr>
          <w:rFonts w:hint="default" w:ascii="ＭＳ 明朝" w:hAnsi="ＭＳ 明朝"/>
          <w:spacing w:val="0"/>
          <w:sz w:val="24"/>
        </w:rPr>
      </w:pPr>
      <w:r>
        <w:rPr>
          <w:rFonts w:hint="eastAsia" w:ascii="ＭＳ 明朝" w:hAnsi="ＭＳ 明朝"/>
          <w:sz w:val="24"/>
        </w:rPr>
        <w:t>（他の機関等との連携等）</w:t>
      </w:r>
    </w:p>
    <w:p>
      <w:pPr>
        <w:pStyle w:val="15"/>
        <w:ind w:left="290" w:hanging="290" w:hangingChars="100"/>
        <w:rPr>
          <w:rFonts w:hint="default" w:ascii="ＭＳ 明朝" w:hAnsi="ＭＳ 明朝"/>
          <w:sz w:val="24"/>
        </w:rPr>
      </w:pPr>
      <w:r>
        <w:rPr>
          <w:rFonts w:hint="eastAsia" w:ascii="ＭＳ 明朝" w:hAnsi="ＭＳ 明朝"/>
          <w:sz w:val="24"/>
        </w:rPr>
        <w:t>第８条　県公社は、本事業の実施に当たっては、市町村、農業委員会、県農業会議、農業共同組合、県農業振興センター、県農業大学校、株式会社日本政策金融公庫等の金融機関等の関係機関との連携を密にし、これら機関の行う事業の導入が必要となる場合には、その効果が相乗的に発揮されるよう努めることとする。</w:t>
      </w:r>
    </w:p>
    <w:p>
      <w:pPr>
        <w:pStyle w:val="15"/>
        <w:ind w:left="290" w:hanging="290" w:hangingChars="100"/>
        <w:rPr>
          <w:rFonts w:hint="default" w:ascii="ＭＳ 明朝" w:hAnsi="ＭＳ 明朝"/>
          <w:sz w:val="24"/>
        </w:rPr>
      </w:pPr>
      <w:r>
        <w:rPr>
          <w:rFonts w:hint="eastAsia" w:ascii="ＭＳ 明朝" w:hAnsi="ＭＳ 明朝"/>
          <w:sz w:val="24"/>
        </w:rPr>
        <w:t>２　県公社は、本事業の実施に当たっては、認定農業者等の担い手への農用地の利用集積を一層促進するため、市町村等の行う農地流動化を促進するための事業等との連携に配慮するものとする。</w:t>
      </w:r>
    </w:p>
    <w:p>
      <w:pPr>
        <w:pStyle w:val="15"/>
        <w:ind w:left="290" w:hanging="290" w:hangingChars="100"/>
        <w:rPr>
          <w:rFonts w:hint="default" w:ascii="ＭＳ 明朝" w:hAnsi="ＭＳ 明朝"/>
          <w:sz w:val="24"/>
        </w:rPr>
      </w:pPr>
      <w:r>
        <w:rPr>
          <w:rFonts w:hint="eastAsia" w:ascii="ＭＳ 明朝" w:hAnsi="ＭＳ 明朝"/>
          <w:sz w:val="24"/>
        </w:rPr>
        <w:t>３　県公社は、本事業の実施に当たっては、農山漁村男女共同参画推進指針（平成</w:t>
      </w:r>
      <w:r>
        <w:rPr>
          <w:rFonts w:hint="eastAsia" w:ascii="ＭＳ 明朝" w:hAnsi="ＭＳ 明朝"/>
          <w:sz w:val="24"/>
        </w:rPr>
        <w:t>11</w:t>
      </w:r>
      <w:r>
        <w:rPr>
          <w:rFonts w:hint="eastAsia" w:ascii="ＭＳ 明朝" w:hAnsi="ＭＳ 明朝"/>
          <w:sz w:val="24"/>
        </w:rPr>
        <w:t>年</w:t>
      </w:r>
      <w:r>
        <w:rPr>
          <w:rFonts w:hint="eastAsia" w:ascii="ＭＳ 明朝" w:hAnsi="ＭＳ 明朝"/>
          <w:sz w:val="24"/>
        </w:rPr>
        <w:t>11</w:t>
      </w:r>
      <w:r>
        <w:rPr>
          <w:rFonts w:hint="eastAsia" w:ascii="ＭＳ 明朝" w:hAnsi="ＭＳ 明朝"/>
          <w:sz w:val="24"/>
        </w:rPr>
        <w:t>月１日付け</w:t>
      </w:r>
      <w:r>
        <w:rPr>
          <w:rFonts w:hint="eastAsia" w:ascii="ＭＳ 明朝" w:hAnsi="ＭＳ 明朝"/>
          <w:sz w:val="24"/>
        </w:rPr>
        <w:t>11</w:t>
      </w:r>
      <w:r>
        <w:rPr>
          <w:rFonts w:hint="eastAsia" w:ascii="ＭＳ 明朝" w:hAnsi="ＭＳ 明朝"/>
          <w:sz w:val="24"/>
        </w:rPr>
        <w:t>農産第</w:t>
      </w:r>
      <w:r>
        <w:rPr>
          <w:rFonts w:hint="eastAsia" w:ascii="ＭＳ 明朝" w:hAnsi="ＭＳ 明朝"/>
          <w:sz w:val="24"/>
        </w:rPr>
        <w:t>6825</w:t>
      </w:r>
      <w:r>
        <w:rPr>
          <w:rFonts w:hint="eastAsia" w:ascii="ＭＳ 明朝" w:hAnsi="ＭＳ 明朝"/>
          <w:sz w:val="24"/>
        </w:rPr>
        <w:t>号農林水産省経済局長、統計情報部長、構造改善局長、農産園芸局長、畜産局長、食品流通局長、農林水産技術会議事務局長、食糧庁長官、林野庁長官、水産庁長官通知）に基づく女性対策の着実な推進に配慮するものとする。</w:t>
      </w:r>
    </w:p>
    <w:p>
      <w:pPr>
        <w:pStyle w:val="15"/>
        <w:ind w:left="240" w:hanging="240"/>
        <w:rPr>
          <w:rFonts w:hint="default" w:ascii="ＭＳ 明朝" w:hAnsi="ＭＳ 明朝"/>
          <w:spacing w:val="0"/>
          <w:sz w:val="24"/>
        </w:rPr>
      </w:pPr>
    </w:p>
    <w:p>
      <w:pPr>
        <w:pStyle w:val="15"/>
        <w:ind w:left="290" w:hanging="290" w:hangingChars="100"/>
        <w:rPr>
          <w:rFonts w:hint="default" w:ascii="ＭＳ 明朝" w:hAnsi="ＭＳ 明朝"/>
          <w:sz w:val="24"/>
        </w:rPr>
      </w:pPr>
      <w:r>
        <w:rPr>
          <w:rFonts w:hint="eastAsia" w:ascii="ＭＳ 明朝" w:hAnsi="ＭＳ 明朝"/>
          <w:sz w:val="24"/>
        </w:rPr>
        <w:t>４　県公社は、本事業の実施に当たり、土地改良事業の実施地区における農地流動化のより一層の促進を図るため、当該土地改良事業の関係土地改良区との連携に配慮するものとする。</w:t>
      </w:r>
    </w:p>
    <w:p>
      <w:pPr>
        <w:pStyle w:val="15"/>
        <w:ind w:left="290" w:hanging="290" w:hangingChars="100"/>
        <w:rPr>
          <w:rFonts w:hint="default" w:ascii="ＭＳ 明朝" w:hAnsi="ＭＳ 明朝"/>
          <w:sz w:val="24"/>
        </w:rPr>
      </w:pPr>
      <w:r>
        <w:rPr>
          <w:rFonts w:hint="eastAsia" w:ascii="ＭＳ 明朝" w:hAnsi="ＭＳ 明朝"/>
          <w:sz w:val="24"/>
        </w:rPr>
        <w:t>５　県公社は、本事業の実施に当たっては、認定農業者等の担い手の育成・確保の取組について地域農業再生協議会（経営所得安定対策等推進事業実施要綱（平成</w:t>
      </w:r>
      <w:r>
        <w:rPr>
          <w:rFonts w:hint="eastAsia" w:ascii="ＭＳ 明朝" w:hAnsi="ＭＳ 明朝"/>
          <w:sz w:val="24"/>
        </w:rPr>
        <w:t>27</w:t>
      </w:r>
      <w:r>
        <w:rPr>
          <w:rFonts w:hint="eastAsia" w:ascii="ＭＳ 明朝" w:hAnsi="ＭＳ 明朝"/>
          <w:sz w:val="24"/>
        </w:rPr>
        <w:t>年４月９日付け</w:t>
      </w:r>
      <w:r>
        <w:rPr>
          <w:rFonts w:hint="eastAsia" w:ascii="ＭＳ 明朝" w:hAnsi="ＭＳ 明朝"/>
          <w:sz w:val="24"/>
        </w:rPr>
        <w:t>26</w:t>
      </w:r>
      <w:r>
        <w:rPr>
          <w:rFonts w:hint="eastAsia" w:ascii="ＭＳ 明朝" w:hAnsi="ＭＳ 明朝"/>
          <w:sz w:val="24"/>
        </w:rPr>
        <w:t>経営第</w:t>
      </w:r>
      <w:r>
        <w:rPr>
          <w:rFonts w:hint="eastAsia" w:ascii="ＭＳ 明朝" w:hAnsi="ＭＳ 明朝"/>
          <w:sz w:val="24"/>
        </w:rPr>
        <w:t>3569</w:t>
      </w:r>
      <w:r>
        <w:rPr>
          <w:rFonts w:hint="eastAsia" w:ascii="ＭＳ 明朝" w:hAnsi="ＭＳ 明朝"/>
          <w:sz w:val="24"/>
        </w:rPr>
        <w:t>号農林水産事務次官依命通知）第２の２の（２）に規定する地域農業再生協議会という。）との連携に努めるものとする。</w:t>
      </w:r>
    </w:p>
    <w:p>
      <w:pPr>
        <w:pStyle w:val="15"/>
        <w:ind w:left="290" w:hanging="290" w:hangingChars="100"/>
        <w:rPr>
          <w:rFonts w:hint="default" w:ascii="ＭＳ 明朝" w:hAnsi="ＭＳ 明朝"/>
          <w:sz w:val="24"/>
        </w:rPr>
      </w:pPr>
      <w:r>
        <w:rPr>
          <w:rFonts w:hint="eastAsia" w:ascii="ＭＳ 明朝" w:hAnsi="ＭＳ 明朝"/>
          <w:sz w:val="24"/>
        </w:rPr>
        <w:t>６　県公社は、本事業の円滑な推進を図るため、本事業の業務に係る事務の一部を市町村等に委託することができるものとする。</w:t>
      </w:r>
    </w:p>
    <w:p>
      <w:pPr>
        <w:pStyle w:val="15"/>
        <w:ind w:left="290" w:hanging="290" w:hangingChars="100"/>
        <w:rPr>
          <w:rFonts w:hint="default" w:ascii="ＭＳ 明朝" w:hAnsi="ＭＳ 明朝"/>
          <w:sz w:val="24"/>
        </w:rPr>
      </w:pPr>
    </w:p>
    <w:p>
      <w:pPr>
        <w:pStyle w:val="15"/>
        <w:rPr>
          <w:rFonts w:hint="default" w:ascii="ＭＳ 明朝" w:hAnsi="ＭＳ 明朝"/>
          <w:spacing w:val="0"/>
          <w:sz w:val="24"/>
        </w:rPr>
      </w:pPr>
      <w:r>
        <w:rPr>
          <w:rFonts w:hint="eastAsia" w:ascii="ＭＳ 明朝" w:hAnsi="ＭＳ 明朝"/>
          <w:sz w:val="24"/>
        </w:rPr>
        <w:t>（助成措置）</w:t>
      </w:r>
    </w:p>
    <w:p>
      <w:pPr>
        <w:pStyle w:val="15"/>
        <w:ind w:left="290" w:hanging="290" w:hangingChars="100"/>
        <w:rPr>
          <w:rFonts w:hint="default" w:ascii="ＭＳ 明朝" w:hAnsi="ＭＳ 明朝"/>
          <w:spacing w:val="0"/>
          <w:sz w:val="24"/>
        </w:rPr>
      </w:pPr>
      <w:r>
        <w:rPr>
          <w:rFonts w:hint="eastAsia" w:ascii="ＭＳ 明朝" w:hAnsi="ＭＳ 明朝"/>
          <w:sz w:val="24"/>
        </w:rPr>
        <w:t>第９条　県は、予算の範囲内において、県公社が本事業を実施することに要する経費につき、別に定めるところにより補助するものとする。</w:t>
      </w:r>
    </w:p>
    <w:p>
      <w:pPr>
        <w:pStyle w:val="15"/>
        <w:ind w:left="290" w:hanging="290" w:hangingChars="100"/>
        <w:rPr>
          <w:rFonts w:hint="default" w:ascii="ＭＳ 明朝" w:hAnsi="ＭＳ 明朝"/>
          <w:sz w:val="24"/>
        </w:rPr>
      </w:pPr>
      <w:r>
        <w:rPr>
          <w:rFonts w:hint="eastAsia" w:ascii="ＭＳ 明朝" w:hAnsi="ＭＳ 明朝"/>
          <w:sz w:val="24"/>
        </w:rPr>
        <w:t>２　農用地等の買入れに要する資金について県が利子助成する期間は、買入れ後、原則として５年以内とする。ただし、県公社が買い入れた農用地等の売渡し及び公社の保有地の今後の処理方針等を勘案し、利子助成期間を延長することができる。</w:t>
      </w:r>
    </w:p>
    <w:p>
      <w:pPr>
        <w:pStyle w:val="15"/>
        <w:ind w:firstLine="240" w:firstLineChars="100"/>
        <w:rPr>
          <w:rFonts w:hint="default" w:ascii="ＭＳ 明朝" w:hAnsi="ＭＳ 明朝"/>
          <w:spacing w:val="0"/>
          <w:sz w:val="24"/>
        </w:rPr>
      </w:pPr>
    </w:p>
    <w:p>
      <w:pPr>
        <w:pStyle w:val="15"/>
        <w:rPr>
          <w:rFonts w:hint="default" w:ascii="ＭＳ 明朝" w:hAnsi="ＭＳ 明朝"/>
          <w:spacing w:val="0"/>
          <w:sz w:val="24"/>
        </w:rPr>
      </w:pPr>
      <w:r>
        <w:rPr>
          <w:rFonts w:hint="eastAsia" w:ascii="ＭＳ 明朝" w:hAnsi="ＭＳ 明朝"/>
          <w:sz w:val="24"/>
        </w:rPr>
        <w:t>（実績報告）</w:t>
      </w:r>
    </w:p>
    <w:p>
      <w:pPr>
        <w:pStyle w:val="15"/>
        <w:ind w:left="290" w:hanging="290" w:hangingChars="100"/>
        <w:rPr>
          <w:rFonts w:hint="default" w:ascii="ＭＳ 明朝" w:hAnsi="ＭＳ 明朝"/>
          <w:sz w:val="24"/>
        </w:rPr>
      </w:pPr>
      <w:r>
        <w:rPr>
          <w:rFonts w:hint="eastAsia" w:ascii="ＭＳ 明朝" w:hAnsi="ＭＳ 明朝"/>
          <w:sz w:val="24"/>
        </w:rPr>
        <w:t>第</w:t>
      </w:r>
      <w:r>
        <w:rPr>
          <w:rFonts w:hint="eastAsia" w:ascii="ＭＳ 明朝" w:hAnsi="ＭＳ 明朝"/>
          <w:sz w:val="24"/>
        </w:rPr>
        <w:t>10</w:t>
      </w:r>
      <w:r>
        <w:rPr>
          <w:rFonts w:hint="eastAsia" w:ascii="ＭＳ 明朝" w:hAnsi="ＭＳ 明朝"/>
          <w:sz w:val="24"/>
        </w:rPr>
        <w:t>条　県公社は、毎年度、４月末日までに、前年度に係る本事業の実績を知事に報告するものとする。</w:t>
      </w:r>
    </w:p>
    <w:p>
      <w:pPr>
        <w:pStyle w:val="15"/>
        <w:spacing w:line="264" w:lineRule="exact"/>
        <w:rPr>
          <w:rFonts w:hint="default" w:ascii="ＭＳ 明朝" w:hAnsi="ＭＳ 明朝"/>
          <w:spacing w:val="0"/>
          <w:sz w:val="24"/>
        </w:rPr>
      </w:pPr>
    </w:p>
    <w:p>
      <w:pPr>
        <w:pStyle w:val="15"/>
        <w:spacing w:line="264" w:lineRule="exact"/>
        <w:rPr>
          <w:rFonts w:hint="default" w:ascii="ＭＳ 明朝" w:hAnsi="ＭＳ 明朝"/>
          <w:spacing w:val="0"/>
          <w:sz w:val="24"/>
        </w:rPr>
      </w:pPr>
      <w:r>
        <w:rPr>
          <w:rFonts w:hint="eastAsia" w:ascii="ＭＳ 明朝" w:hAnsi="ＭＳ 明朝"/>
          <w:spacing w:val="12"/>
          <w:sz w:val="24"/>
        </w:rPr>
        <w:t xml:space="preserve">   </w:t>
      </w:r>
      <w:r>
        <w:rPr>
          <w:rFonts w:hint="eastAsia" w:ascii="ＭＳ 明朝" w:hAnsi="ＭＳ 明朝"/>
          <w:sz w:val="24"/>
        </w:rPr>
        <w:t>附　則</w:t>
      </w:r>
    </w:p>
    <w:p>
      <w:pPr>
        <w:pStyle w:val="15"/>
        <w:spacing w:line="264" w:lineRule="exact"/>
        <w:rPr>
          <w:rFonts w:hint="default" w:ascii="ＭＳ 明朝" w:hAnsi="ＭＳ 明朝"/>
          <w:spacing w:val="0"/>
          <w:sz w:val="24"/>
        </w:rPr>
      </w:pPr>
      <w:r>
        <w:rPr>
          <w:rFonts w:hint="eastAsia" w:ascii="ＭＳ 明朝" w:hAnsi="ＭＳ 明朝"/>
          <w:sz w:val="24"/>
        </w:rPr>
        <w:t>　　この要綱は、平成</w:t>
      </w:r>
      <w:r>
        <w:rPr>
          <w:rFonts w:hint="eastAsia" w:ascii="ＭＳ 明朝" w:hAnsi="ＭＳ 明朝"/>
          <w:sz w:val="24"/>
        </w:rPr>
        <w:t>19</w:t>
      </w:r>
      <w:r>
        <w:rPr>
          <w:rFonts w:hint="eastAsia" w:ascii="ＭＳ 明朝" w:hAnsi="ＭＳ 明朝"/>
          <w:sz w:val="24"/>
        </w:rPr>
        <w:t>年４月１日から施行する。</w:t>
      </w:r>
    </w:p>
    <w:p>
      <w:pPr>
        <w:pStyle w:val="15"/>
        <w:rPr>
          <w:rFonts w:hint="default" w:ascii="ＭＳ 明朝" w:hAnsi="ＭＳ 明朝"/>
          <w:spacing w:val="0"/>
          <w:sz w:val="24"/>
        </w:rPr>
      </w:pPr>
    </w:p>
    <w:p>
      <w:pPr>
        <w:pStyle w:val="15"/>
        <w:spacing w:line="264" w:lineRule="exact"/>
        <w:rPr>
          <w:rFonts w:hint="default" w:ascii="ＭＳ 明朝" w:hAnsi="ＭＳ 明朝"/>
          <w:spacing w:val="0"/>
          <w:sz w:val="24"/>
        </w:rPr>
      </w:pPr>
      <w:r>
        <w:rPr>
          <w:rFonts w:hint="eastAsia" w:ascii="ＭＳ 明朝" w:hAnsi="ＭＳ 明朝"/>
          <w:spacing w:val="12"/>
          <w:sz w:val="24"/>
        </w:rPr>
        <w:t xml:space="preserve">   </w:t>
      </w:r>
      <w:r>
        <w:rPr>
          <w:rFonts w:hint="eastAsia" w:ascii="ＭＳ 明朝" w:hAnsi="ＭＳ 明朝"/>
          <w:sz w:val="24"/>
        </w:rPr>
        <w:t>附　則</w:t>
      </w:r>
    </w:p>
    <w:p>
      <w:pPr>
        <w:pStyle w:val="15"/>
        <w:spacing w:line="264" w:lineRule="exact"/>
        <w:rPr>
          <w:rFonts w:hint="default"/>
          <w:spacing w:val="0"/>
          <w:sz w:val="24"/>
        </w:rPr>
      </w:pPr>
      <w:r>
        <w:rPr>
          <w:rFonts w:hint="eastAsia" w:ascii="ＭＳ 明朝" w:hAnsi="ＭＳ 明朝"/>
          <w:sz w:val="24"/>
        </w:rPr>
        <w:t>　　この要綱は、平成</w:t>
      </w:r>
      <w:r>
        <w:rPr>
          <w:rFonts w:hint="eastAsia" w:ascii="ＭＳ 明朝" w:hAnsi="ＭＳ 明朝"/>
          <w:sz w:val="24"/>
        </w:rPr>
        <w:t>29</w:t>
      </w:r>
      <w:r>
        <w:rPr>
          <w:rFonts w:hint="eastAsia" w:ascii="ＭＳ 明朝" w:hAnsi="ＭＳ 明朝"/>
          <w:sz w:val="24"/>
        </w:rPr>
        <w:t>年６月</w:t>
      </w:r>
      <w:r>
        <w:rPr>
          <w:rFonts w:hint="eastAsia" w:ascii="ＭＳ 明朝" w:hAnsi="ＭＳ 明朝"/>
          <w:sz w:val="24"/>
        </w:rPr>
        <w:t>29</w:t>
      </w:r>
      <w:r>
        <w:rPr>
          <w:rFonts w:hint="eastAsia" w:ascii="ＭＳ 明朝" w:hAnsi="ＭＳ 明朝"/>
          <w:sz w:val="24"/>
        </w:rPr>
        <w:t>日から施行する。</w:t>
      </w:r>
    </w:p>
    <w:p>
      <w:pPr>
        <w:pStyle w:val="15"/>
        <w:spacing w:line="264" w:lineRule="exact"/>
        <w:rPr>
          <w:rFonts w:hint="default"/>
          <w:spacing w:val="0"/>
          <w:sz w:val="24"/>
        </w:rPr>
      </w:pPr>
    </w:p>
    <w:p>
      <w:pPr>
        <w:pStyle w:val="15"/>
        <w:spacing w:line="264" w:lineRule="exact"/>
        <w:rPr>
          <w:rFonts w:hint="default" w:ascii="ＭＳ 明朝" w:hAnsi="ＭＳ 明朝"/>
          <w:spacing w:val="0"/>
          <w:sz w:val="24"/>
        </w:rPr>
      </w:pPr>
      <w:r>
        <w:rPr>
          <w:rFonts w:hint="eastAsia" w:ascii="ＭＳ 明朝" w:hAnsi="ＭＳ 明朝"/>
          <w:spacing w:val="12"/>
          <w:sz w:val="24"/>
        </w:rPr>
        <w:t xml:space="preserve">   </w:t>
      </w:r>
      <w:r>
        <w:rPr>
          <w:rFonts w:hint="eastAsia" w:ascii="ＭＳ 明朝" w:hAnsi="ＭＳ 明朝"/>
          <w:sz w:val="24"/>
        </w:rPr>
        <w:t>附　則</w:t>
      </w:r>
    </w:p>
    <w:p>
      <w:pPr>
        <w:pStyle w:val="15"/>
        <w:spacing w:line="264" w:lineRule="exact"/>
        <w:rPr>
          <w:rFonts w:hint="default" w:ascii="ＭＳ 明朝" w:hAnsi="ＭＳ 明朝"/>
          <w:sz w:val="24"/>
        </w:rPr>
      </w:pPr>
      <w:r>
        <w:rPr>
          <w:rFonts w:hint="eastAsia" w:ascii="ＭＳ 明朝" w:hAnsi="ＭＳ 明朝"/>
          <w:sz w:val="24"/>
        </w:rPr>
        <w:t>　　この要綱は、令和元年６月</w:t>
      </w:r>
      <w:r>
        <w:rPr>
          <w:rFonts w:hint="eastAsia" w:ascii="ＭＳ 明朝" w:hAnsi="ＭＳ 明朝"/>
          <w:sz w:val="24"/>
        </w:rPr>
        <w:t>14</w:t>
      </w:r>
      <w:r>
        <w:rPr>
          <w:rFonts w:hint="eastAsia" w:ascii="ＭＳ 明朝" w:hAnsi="ＭＳ 明朝"/>
          <w:sz w:val="24"/>
        </w:rPr>
        <w:t>日から施行する。</w:t>
      </w:r>
    </w:p>
    <w:p>
      <w:pPr>
        <w:pStyle w:val="15"/>
        <w:spacing w:line="264" w:lineRule="exact"/>
        <w:rPr>
          <w:rFonts w:hint="default" w:ascii="ＭＳ 明朝" w:hAnsi="ＭＳ 明朝"/>
          <w:sz w:val="24"/>
        </w:rPr>
      </w:pPr>
    </w:p>
    <w:p>
      <w:pPr>
        <w:pStyle w:val="15"/>
        <w:spacing w:line="264" w:lineRule="exact"/>
        <w:rPr>
          <w:rFonts w:hint="default" w:ascii="ＭＳ 明朝" w:hAnsi="ＭＳ 明朝"/>
          <w:spacing w:val="0"/>
          <w:sz w:val="24"/>
        </w:rPr>
      </w:pPr>
      <w:r>
        <w:rPr>
          <w:rFonts w:hint="eastAsia" w:ascii="ＭＳ 明朝" w:hAnsi="ＭＳ 明朝"/>
          <w:spacing w:val="12"/>
          <w:sz w:val="24"/>
        </w:rPr>
        <w:t xml:space="preserve">   </w:t>
      </w:r>
      <w:r>
        <w:rPr>
          <w:rFonts w:hint="eastAsia" w:ascii="ＭＳ 明朝" w:hAnsi="ＭＳ 明朝"/>
          <w:sz w:val="24"/>
        </w:rPr>
        <w:t>附　則</w:t>
      </w:r>
    </w:p>
    <w:p>
      <w:pPr>
        <w:pStyle w:val="15"/>
        <w:spacing w:line="264" w:lineRule="exact"/>
        <w:rPr>
          <w:rFonts w:hint="default" w:ascii="ＭＳ 明朝" w:hAnsi="ＭＳ 明朝"/>
          <w:sz w:val="24"/>
        </w:rPr>
      </w:pPr>
      <w:r>
        <w:rPr>
          <w:rFonts w:hint="eastAsia" w:ascii="ＭＳ 明朝" w:hAnsi="ＭＳ 明朝"/>
          <w:sz w:val="24"/>
        </w:rPr>
        <w:t>　　この要綱は、令和２年５月</w:t>
      </w:r>
      <w:r>
        <w:rPr>
          <w:rFonts w:hint="eastAsia" w:ascii="ＭＳ 明朝" w:hAnsi="ＭＳ 明朝"/>
          <w:sz w:val="24"/>
        </w:rPr>
        <w:t>21</w:t>
      </w:r>
      <w:r>
        <w:rPr>
          <w:rFonts w:hint="eastAsia" w:ascii="ＭＳ 明朝" w:hAnsi="ＭＳ 明朝"/>
          <w:sz w:val="24"/>
        </w:rPr>
        <w:t>日から施行する。</w:t>
      </w:r>
    </w:p>
    <w:p>
      <w:pPr>
        <w:pStyle w:val="15"/>
        <w:spacing w:line="264" w:lineRule="exact"/>
        <w:rPr>
          <w:rFonts w:hint="default" w:ascii="ＭＳ 明朝" w:hAnsi="ＭＳ 明朝"/>
          <w:sz w:val="24"/>
        </w:rPr>
      </w:pPr>
    </w:p>
    <w:p>
      <w:pPr>
        <w:pStyle w:val="15"/>
        <w:spacing w:line="264" w:lineRule="exact"/>
        <w:rPr>
          <w:rFonts w:hint="default" w:ascii="ＭＳ 明朝" w:hAnsi="ＭＳ 明朝"/>
          <w:spacing w:val="0"/>
          <w:sz w:val="24"/>
        </w:rPr>
      </w:pPr>
      <w:r>
        <w:rPr>
          <w:rFonts w:hint="eastAsia" w:ascii="ＭＳ 明朝" w:hAnsi="ＭＳ 明朝"/>
          <w:spacing w:val="12"/>
          <w:sz w:val="24"/>
        </w:rPr>
        <w:t xml:space="preserve">   </w:t>
      </w:r>
      <w:r>
        <w:rPr>
          <w:rFonts w:hint="eastAsia" w:ascii="ＭＳ 明朝" w:hAnsi="ＭＳ 明朝"/>
          <w:sz w:val="24"/>
        </w:rPr>
        <w:t>附　則</w:t>
      </w:r>
    </w:p>
    <w:p>
      <w:pPr>
        <w:pStyle w:val="15"/>
        <w:spacing w:line="264" w:lineRule="exact"/>
        <w:rPr>
          <w:rFonts w:hint="default" w:ascii="ＭＳ 明朝" w:hAnsi="ＭＳ 明朝"/>
          <w:sz w:val="24"/>
        </w:rPr>
      </w:pPr>
      <w:r>
        <w:rPr>
          <w:rFonts w:hint="eastAsia" w:ascii="ＭＳ 明朝" w:hAnsi="ＭＳ 明朝"/>
          <w:sz w:val="24"/>
        </w:rPr>
        <w:t>　　この要綱は、令和３年９月７</w:t>
      </w:r>
      <w:bookmarkStart w:id="0" w:name="_GoBack"/>
      <w:bookmarkEnd w:id="0"/>
      <w:r>
        <w:rPr>
          <w:rFonts w:hint="eastAsia" w:ascii="ＭＳ 明朝" w:hAnsi="ＭＳ 明朝"/>
          <w:sz w:val="24"/>
        </w:rPr>
        <w:t>日から施行する。</w:t>
      </w:r>
    </w:p>
    <w:p>
      <w:pPr>
        <w:pStyle w:val="15"/>
        <w:spacing w:line="264" w:lineRule="exact"/>
        <w:rPr>
          <w:rFonts w:hint="default" w:ascii="ＭＳ 明朝" w:hAnsi="ＭＳ 明朝"/>
          <w:sz w:val="24"/>
        </w:rPr>
      </w:pPr>
    </w:p>
    <w:sectPr>
      <w:pgSz w:w="11906" w:h="16838"/>
      <w:pgMar w:top="1531" w:right="1417" w:bottom="1814" w:left="1417"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1"/>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52" w:lineRule="exact"/>
      <w:jc w:val="both"/>
    </w:pPr>
    <w:rPr>
      <w:rFonts w:ascii="Century" w:hAnsi="Century" w:eastAsia="ＭＳ 明朝"/>
      <w:spacing w:val="25"/>
      <w:kern w:val="0"/>
      <w:sz w:val="2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661</TotalTime>
  <Pages>6</Pages>
  <Words>36</Words>
  <Characters>5251</Characters>
  <Application>JUST Note</Application>
  <Lines>229</Lines>
  <Paragraphs>74</Paragraphs>
  <Company>ioas</Company>
  <CharactersWithSpaces>5344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470016</cp:lastModifiedBy>
  <cp:lastPrinted>2017-06-29T06:50:00Z</cp:lastPrinted>
  <dcterms:created xsi:type="dcterms:W3CDTF">2017-05-02T01:11:00Z</dcterms:created>
  <dcterms:modified xsi:type="dcterms:W3CDTF">2021-09-09T03:25:56Z</dcterms:modified>
  <cp:revision>49</cp:revision>
</cp:coreProperties>
</file>