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高知県手話言語条例（仮称）検討委員会設置要綱</w:t>
      </w:r>
    </w:p>
    <w:p>
      <w:pPr>
        <w:pStyle w:val="0"/>
        <w:rPr>
          <w:rFonts w:hint="default"/>
        </w:rPr>
      </w:pPr>
    </w:p>
    <w:p>
      <w:pPr>
        <w:pStyle w:val="0"/>
        <w:rPr>
          <w:rFonts w:hint="default" w:asciiTheme="minorEastAsia" w:hAnsiTheme="minorEastAsia"/>
          <w:sz w:val="24"/>
        </w:rPr>
      </w:pPr>
      <w:r>
        <w:rPr>
          <w:rFonts w:hint="eastAsia" w:asciiTheme="minorEastAsia" w:hAnsiTheme="minorEastAsia"/>
          <w:sz w:val="24"/>
        </w:rPr>
        <w:t>（設置及び目的）</w:t>
      </w:r>
    </w:p>
    <w:p>
      <w:pPr>
        <w:pStyle w:val="0"/>
        <w:ind w:left="240" w:hanging="240" w:hangingChars="100"/>
        <w:rPr>
          <w:rFonts w:hint="default" w:asciiTheme="minorEastAsia" w:hAnsiTheme="minorEastAsia"/>
          <w:sz w:val="24"/>
        </w:rPr>
      </w:pPr>
      <w:r>
        <w:rPr>
          <w:rFonts w:hint="eastAsia" w:asciiTheme="minorEastAsia" w:hAnsiTheme="minorEastAsia"/>
          <w:sz w:val="24"/>
        </w:rPr>
        <w:t>第１条　手話が言語であるとの認識を広く県民に普及し、より多くの機会で手話を使用することのできる社会の実現を目的とした条例制定に向けた検討を行うため、高知県手話言語条例（仮称）検討委員会（以下「検討委員会」という。）を設置する。</w:t>
      </w:r>
    </w:p>
    <w:p>
      <w:pPr>
        <w:pStyle w:val="0"/>
        <w:ind w:left="240" w:hanging="240" w:hangingChars="100"/>
        <w:rPr>
          <w:rFonts w:hint="default" w:asciiTheme="minorEastAsia" w:hAnsiTheme="minorEastAsia"/>
          <w:sz w:val="24"/>
        </w:rPr>
      </w:pPr>
      <w:r>
        <w:rPr>
          <w:rFonts w:hint="eastAsia" w:asciiTheme="minorEastAsia" w:hAnsiTheme="minorEastAsia"/>
          <w:sz w:val="24"/>
        </w:rPr>
        <w:t>　　</w:t>
      </w:r>
    </w:p>
    <w:p>
      <w:pPr>
        <w:pStyle w:val="0"/>
        <w:ind w:left="240" w:hanging="240" w:hangingChars="100"/>
        <w:rPr>
          <w:rFonts w:hint="default" w:asciiTheme="minorEastAsia" w:hAnsiTheme="minorEastAsia"/>
          <w:sz w:val="24"/>
        </w:rPr>
      </w:pPr>
      <w:r>
        <w:rPr>
          <w:rFonts w:hint="eastAsia" w:asciiTheme="minorEastAsia" w:hAnsiTheme="minorEastAsia"/>
          <w:sz w:val="24"/>
        </w:rPr>
        <w:t>（所掌事務）</w:t>
      </w:r>
    </w:p>
    <w:p>
      <w:pPr>
        <w:pStyle w:val="0"/>
        <w:ind w:left="240" w:hanging="240" w:hangingChars="100"/>
        <w:rPr>
          <w:rFonts w:hint="default" w:asciiTheme="minorEastAsia" w:hAnsiTheme="minorEastAsia"/>
          <w:sz w:val="24"/>
        </w:rPr>
      </w:pPr>
      <w:r>
        <w:rPr>
          <w:rFonts w:hint="eastAsia" w:asciiTheme="minorEastAsia" w:hAnsiTheme="minorEastAsia"/>
          <w:sz w:val="24"/>
        </w:rPr>
        <w:t>第２条　検討委員会は、前条の目的を達成するため、次に掲げる事項について検討を行うものとする。</w:t>
      </w:r>
    </w:p>
    <w:p>
      <w:pPr>
        <w:pStyle w:val="0"/>
        <w:ind w:firstLine="240" w:firstLineChars="10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　条例に盛り込むべき項目や内容に関すること</w:t>
      </w:r>
    </w:p>
    <w:p>
      <w:pPr>
        <w:pStyle w:val="0"/>
        <w:ind w:firstLine="240" w:firstLineChars="10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　手話の普及のために必要な取組に関すること</w:t>
      </w:r>
    </w:p>
    <w:p>
      <w:pPr>
        <w:pStyle w:val="0"/>
        <w:ind w:firstLine="240" w:firstLineChars="100"/>
        <w:rPr>
          <w:rFonts w:hint="default" w:asciiTheme="minorEastAsia" w:hAnsiTheme="minorEastAsia"/>
          <w:sz w:val="24"/>
        </w:rPr>
      </w:pPr>
      <w:r>
        <w:rPr>
          <w:rFonts w:hint="eastAsia" w:asciiTheme="minorEastAsia" w:hAnsiTheme="minorEastAsia"/>
          <w:sz w:val="24"/>
        </w:rPr>
        <w:t>(3)</w:t>
      </w:r>
      <w:r>
        <w:rPr>
          <w:rFonts w:hint="eastAsia" w:asciiTheme="minorEastAsia" w:hAnsiTheme="minorEastAsia"/>
          <w:sz w:val="24"/>
        </w:rPr>
        <w:t>　その他必要な事項</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（構成）</w:t>
      </w:r>
    </w:p>
    <w:p>
      <w:pPr>
        <w:pStyle w:val="0"/>
        <w:widowControl w:val="1"/>
        <w:wordWrap w:val="0"/>
        <w:spacing w:line="336" w:lineRule="atLeast"/>
        <w:jc w:val="left"/>
        <w:rPr>
          <w:rFonts w:hint="default" w:ascii="ＭＳ 明朝" w:hAnsi="ＭＳ 明朝"/>
          <w:kern w:val="0"/>
          <w:sz w:val="24"/>
        </w:rPr>
      </w:pPr>
      <w:r>
        <w:rPr>
          <w:rFonts w:hint="eastAsia" w:asciiTheme="minorEastAsia" w:hAnsiTheme="minorEastAsia"/>
          <w:sz w:val="24"/>
        </w:rPr>
        <w:t>第３条　検討</w:t>
      </w:r>
      <w:r>
        <w:rPr>
          <w:rFonts w:hint="eastAsia" w:ascii="ＭＳ 明朝" w:hAnsi="ＭＳ 明朝"/>
          <w:kern w:val="0"/>
          <w:sz w:val="24"/>
        </w:rPr>
        <w:t>委員会は、別表に掲げる委員で構成するものとする。</w:t>
      </w:r>
    </w:p>
    <w:p>
      <w:pPr>
        <w:pStyle w:val="0"/>
        <w:widowControl w:val="1"/>
        <w:wordWrap w:val="0"/>
        <w:spacing w:line="336" w:lineRule="atLeast"/>
        <w:ind w:firstLine="240" w:firstLineChars="100"/>
        <w:jc w:val="left"/>
        <w:rPr>
          <w:rFonts w:hint="default" w:ascii="ＭＳ 明朝" w:hAnsi="ＭＳ 明朝"/>
          <w:kern w:val="0"/>
          <w:sz w:val="24"/>
        </w:rPr>
      </w:pPr>
    </w:p>
    <w:p>
      <w:pPr>
        <w:pStyle w:val="0"/>
        <w:rPr>
          <w:rFonts w:hint="default" w:asciiTheme="minorEastAsia" w:hAnsiTheme="minorEastAsia"/>
          <w:sz w:val="24"/>
        </w:rPr>
      </w:pPr>
      <w:r>
        <w:rPr>
          <w:rFonts w:hint="eastAsia" w:asciiTheme="minorEastAsia" w:hAnsiTheme="minorEastAsia"/>
          <w:sz w:val="24"/>
        </w:rPr>
        <w:t>（会議）</w:t>
      </w:r>
    </w:p>
    <w:p>
      <w:pPr>
        <w:pStyle w:val="0"/>
        <w:rPr>
          <w:rFonts w:hint="default" w:asciiTheme="minorEastAsia" w:hAnsiTheme="minorEastAsia"/>
          <w:sz w:val="24"/>
        </w:rPr>
      </w:pPr>
      <w:r>
        <w:rPr>
          <w:rFonts w:hint="eastAsia" w:asciiTheme="minorEastAsia" w:hAnsiTheme="minorEastAsia"/>
          <w:sz w:val="24"/>
        </w:rPr>
        <w:t>第４条　検討委員会に委員長を置き、委員の互選により選出する。</w:t>
      </w:r>
    </w:p>
    <w:p>
      <w:pPr>
        <w:pStyle w:val="0"/>
        <w:ind w:left="240" w:hanging="240" w:hangingChars="100"/>
        <w:rPr>
          <w:rFonts w:hint="default" w:asciiTheme="minorEastAsia" w:hAnsiTheme="minorEastAsia"/>
          <w:sz w:val="24"/>
        </w:rPr>
      </w:pPr>
      <w:r>
        <w:rPr>
          <w:rFonts w:hint="eastAsia" w:asciiTheme="minorEastAsia" w:hAnsiTheme="minorEastAsia"/>
          <w:sz w:val="24"/>
        </w:rPr>
        <w:t>２　委員長は検討委員会を総括し、同会を代表する。</w:t>
      </w:r>
    </w:p>
    <w:p>
      <w:pPr>
        <w:pStyle w:val="0"/>
        <w:ind w:left="240" w:hanging="240" w:hangingChars="100"/>
        <w:rPr>
          <w:rFonts w:hint="default" w:asciiTheme="minorEastAsia" w:hAnsiTheme="minorEastAsia"/>
          <w:sz w:val="24"/>
        </w:rPr>
      </w:pPr>
      <w:r>
        <w:rPr>
          <w:rFonts w:hint="eastAsia" w:asciiTheme="minorEastAsia" w:hAnsiTheme="minorEastAsia"/>
          <w:sz w:val="24"/>
        </w:rPr>
        <w:t>３　委員長は、必要があると認めるときは、関係者の出席を求め、意見を聞くことができる。</w:t>
      </w:r>
    </w:p>
    <w:p>
      <w:pPr>
        <w:pStyle w:val="0"/>
        <w:ind w:left="240" w:hanging="240" w:hangingChars="100"/>
        <w:rPr>
          <w:rFonts w:hint="default" w:asciiTheme="minorEastAsia" w:hAnsiTheme="minorEastAsia"/>
          <w:color w:val="000000"/>
          <w:sz w:val="24"/>
        </w:rPr>
      </w:pPr>
      <w:r>
        <w:rPr>
          <w:rFonts w:hint="eastAsia" w:asciiTheme="minorEastAsia" w:hAnsiTheme="minorEastAsia"/>
          <w:color w:val="000000"/>
          <w:sz w:val="24"/>
        </w:rPr>
        <w:t>４　委員長に事故があるとき又は委員長が欠けたときは、委員長があらかじめ指名する委員が、その職務を代理する。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（秘密の保持）</w:t>
      </w:r>
    </w:p>
    <w:p>
      <w:pPr>
        <w:pStyle w:val="0"/>
        <w:rPr>
          <w:rFonts w:hint="default" w:asciiTheme="minorEastAsia" w:hAnsiTheme="minorEastAsia"/>
          <w:sz w:val="24"/>
        </w:rPr>
      </w:pPr>
      <w:r>
        <w:rPr>
          <w:rFonts w:hint="eastAsia" w:asciiTheme="minorEastAsia" w:hAnsiTheme="minorEastAsia"/>
          <w:sz w:val="24"/>
        </w:rPr>
        <w:t>第５条　委員は、検討</w:t>
      </w:r>
      <w:bookmarkStart w:id="0" w:name="_GoBack"/>
      <w:bookmarkEnd w:id="0"/>
      <w:r>
        <w:rPr>
          <w:rFonts w:hint="eastAsia" w:asciiTheme="minorEastAsia" w:hAnsiTheme="minorEastAsia"/>
          <w:sz w:val="24"/>
        </w:rPr>
        <w:t>委員会で知り得た個人情報を他に漏らしてはならない。</w:t>
      </w:r>
    </w:p>
    <w:p>
      <w:pPr>
        <w:pStyle w:val="0"/>
        <w:ind w:left="690" w:leftChars="100" w:hanging="480" w:hangingChars="2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（事務局）</w:t>
      </w:r>
    </w:p>
    <w:p>
      <w:pPr>
        <w:pStyle w:val="0"/>
        <w:ind w:left="240" w:hanging="240" w:hangingChars="100"/>
        <w:rPr>
          <w:rFonts w:hint="default" w:asciiTheme="minorEastAsia" w:hAnsiTheme="minorEastAsia"/>
          <w:sz w:val="24"/>
        </w:rPr>
      </w:pPr>
      <w:r>
        <w:rPr>
          <w:rFonts w:hint="eastAsia" w:asciiTheme="minorEastAsia" w:hAnsiTheme="minorEastAsia"/>
          <w:sz w:val="24"/>
        </w:rPr>
        <w:t>第６条　検討委員会の事務局および庶務は、高知県子ども・福祉政策部障害福祉課とする。</w:t>
      </w:r>
    </w:p>
    <w:p>
      <w:pPr>
        <w:pStyle w:val="0"/>
        <w:ind w:left="720" w:hanging="720" w:hangingChars="300"/>
        <w:rPr>
          <w:rFonts w:hint="default" w:asciiTheme="minorEastAsia" w:hAnsiTheme="minorEastAsia"/>
          <w:sz w:val="24"/>
        </w:rPr>
      </w:pPr>
    </w:p>
    <w:p>
      <w:pPr>
        <w:pStyle w:val="0"/>
        <w:ind w:firstLine="720" w:firstLineChars="300"/>
        <w:rPr>
          <w:rFonts w:hint="default"/>
          <w:sz w:val="24"/>
        </w:rPr>
      </w:pPr>
      <w:r>
        <w:rPr>
          <w:rFonts w:hint="eastAsia" w:asciiTheme="minorEastAsia" w:hAnsiTheme="minorEastAsia"/>
          <w:sz w:val="24"/>
        </w:rPr>
        <w:t>附　則</w:t>
      </w:r>
    </w:p>
    <w:p>
      <w:pPr>
        <w:pStyle w:val="0"/>
        <w:rPr>
          <w:rFonts w:hint="default"/>
          <w:sz w:val="24"/>
        </w:rPr>
      </w:pPr>
      <w:r>
        <w:rPr>
          <w:rFonts w:hint="eastAsia" w:asciiTheme="minorEastAsia" w:hAnsiTheme="minorEastAsia"/>
          <w:sz w:val="24"/>
        </w:rPr>
        <w:t>この要綱は、令和６年６月</w:t>
      </w:r>
      <w:r>
        <w:rPr>
          <w:rFonts w:hint="eastAsia" w:asciiTheme="minorEastAsia" w:hAnsiTheme="minorEastAsia"/>
          <w:sz w:val="24"/>
        </w:rPr>
        <w:t>13</w:t>
      </w:r>
      <w:r>
        <w:rPr>
          <w:rFonts w:hint="eastAsia" w:asciiTheme="minorEastAsia" w:hAnsiTheme="minorEastAsia"/>
          <w:sz w:val="24"/>
        </w:rPr>
        <w:t>日から施行する。</w:t>
      </w:r>
    </w:p>
    <w:p>
      <w:pPr>
        <w:pStyle w:val="0"/>
        <w:rPr>
          <w:rFonts w:hint="default"/>
          <w:sz w:val="24"/>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1</Pages>
  <Words>97</Words>
  <Characters>559</Characters>
  <Application>JUST Note</Application>
  <Lines>4</Lines>
  <Paragraphs>1</Paragraphs>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449131</dc:creator>
  <cp:lastModifiedBy>事務局</cp:lastModifiedBy>
  <cp:lastPrinted>2024-06-11T11:48:25Z</cp:lastPrinted>
  <dcterms:created xsi:type="dcterms:W3CDTF">2019-05-21T04:43:00Z</dcterms:created>
  <dcterms:modified xsi:type="dcterms:W3CDTF">2024-06-11T12:32:03Z</dcterms:modified>
  <cp:revision>14</cp:revision>
</cp:coreProperties>
</file>