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住宅等改造支援事業実施要領</w:t>
      </w:r>
      <w:bookmarkStart w:id="0" w:name="_GoBack"/>
      <w:bookmarkEnd w:id="0"/>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　趣旨</w:t>
      </w:r>
    </w:p>
    <w:p>
      <w:pPr>
        <w:pStyle w:val="81"/>
        <w:ind w:left="190" w:hanging="190"/>
        <w:rPr>
          <w:rFonts w:hint="eastAsia"/>
          <w:color w:val="auto"/>
        </w:rPr>
      </w:pPr>
      <w:r>
        <w:rPr>
          <w:rFonts w:hint="eastAsia"/>
          <w:color w:val="auto"/>
        </w:rPr>
        <w:t>　　身体障害児・者（以下「障害者等」という。）を含む世帯において、障害者等が居住する住宅を当該障害者等の身体の状況等に応じて安全かつ利便性に優れたものに改修又は改築すること（以下「住宅改造」という。）により、本人及び介護者の負担軽減を図り、もって障害者等の福祉の増進を図る。</w:t>
      </w:r>
    </w:p>
    <w:p>
      <w:pPr>
        <w:pStyle w:val="81"/>
        <w:ind w:left="190" w:hanging="190"/>
        <w:rPr>
          <w:rFonts w:hint="eastAsia"/>
          <w:color w:val="auto"/>
        </w:rPr>
      </w:pPr>
    </w:p>
    <w:p>
      <w:pPr>
        <w:pStyle w:val="0"/>
        <w:ind w:left="190" w:hanging="190" w:hangingChars="100"/>
        <w:rPr>
          <w:rFonts w:hint="eastAsia" w:ascii="ＭＳ ゴシック" w:hAnsi="ＭＳ ゴシック" w:eastAsia="ＭＳ ゴシック"/>
        </w:rPr>
      </w:pPr>
      <w:r>
        <w:rPr>
          <w:rFonts w:hint="eastAsia" w:ascii="ＭＳ ゴシック" w:hAnsi="ＭＳ ゴシック" w:eastAsia="ＭＳ ゴシック"/>
        </w:rPr>
        <w:t>２　補助金交付先</w:t>
      </w:r>
    </w:p>
    <w:p>
      <w:pPr>
        <w:pStyle w:val="0"/>
        <w:ind w:left="190" w:leftChars="100" w:firstLine="190" w:firstLineChars="100"/>
        <w:rPr>
          <w:rFonts w:hint="eastAsia" w:ascii="ＭＳ ゴシック" w:hAnsi="ＭＳ ゴシック" w:eastAsia="ＭＳ ゴシック"/>
        </w:rPr>
      </w:pPr>
      <w:r>
        <w:rPr>
          <w:rFonts w:hint="eastAsia" w:ascii="ＭＳ ゴシック" w:hAnsi="ＭＳ ゴシック" w:eastAsia="ＭＳ ゴシック"/>
        </w:rPr>
        <w:t>補助金の交付先は、中核市を除く市町村（広域連合を含む。以下「市町村等」という。）とする。</w:t>
      </w:r>
    </w:p>
    <w:p>
      <w:pPr>
        <w:pStyle w:val="0"/>
        <w:ind w:left="190" w:hanging="190" w:hangingChars="100"/>
        <w:rPr>
          <w:rFonts w:hint="eastAsia" w:ascii="ＭＳ ゴシック" w:hAnsi="ＭＳ ゴシック" w:eastAsia="ＭＳ ゴシック"/>
        </w:rPr>
      </w:pPr>
    </w:p>
    <w:p>
      <w:pPr>
        <w:pStyle w:val="0"/>
        <w:ind w:left="190" w:hanging="190" w:hangingChars="100"/>
        <w:rPr>
          <w:rFonts w:hint="eastAsia" w:ascii="ＭＳ ゴシック" w:hAnsi="ＭＳ ゴシック" w:eastAsia="ＭＳ ゴシック"/>
        </w:rPr>
      </w:pPr>
      <w:r>
        <w:rPr>
          <w:rFonts w:hint="eastAsia" w:ascii="ＭＳ ゴシック" w:hAnsi="ＭＳ ゴシック" w:eastAsia="ＭＳ ゴシック"/>
        </w:rPr>
        <w:t>３　事業の実施主体</w:t>
      </w:r>
    </w:p>
    <w:p>
      <w:pPr>
        <w:pStyle w:val="0"/>
        <w:ind w:left="190" w:leftChars="100" w:firstLine="190" w:firstLineChars="100"/>
        <w:rPr>
          <w:rFonts w:hint="eastAsia" w:ascii="ＭＳ ゴシック" w:hAnsi="ＭＳ ゴシック" w:eastAsia="ＭＳ ゴシック"/>
        </w:rPr>
      </w:pPr>
      <w:r>
        <w:rPr>
          <w:rFonts w:hint="eastAsia" w:ascii="ＭＳ ゴシック" w:hAnsi="ＭＳ ゴシック" w:eastAsia="ＭＳ ゴシック"/>
        </w:rPr>
        <w:t>事業の実施主体は、４に該当する者とする。</w:t>
      </w:r>
    </w:p>
    <w:p>
      <w:pPr>
        <w:pStyle w:val="0"/>
        <w:ind w:left="190" w:hanging="190" w:hangingChars="100"/>
        <w:rPr>
          <w:rFonts w:hint="eastAsia" w:ascii="ＭＳ ゴシック" w:hAnsi="ＭＳ ゴシック" w:eastAsia="ＭＳ ゴシック"/>
        </w:rPr>
      </w:pPr>
    </w:p>
    <w:p>
      <w:pPr>
        <w:pStyle w:val="0"/>
        <w:ind w:left="190" w:hanging="190" w:hangingChars="100"/>
        <w:rPr>
          <w:rFonts w:hint="eastAsia" w:ascii="ＭＳ ゴシック" w:hAnsi="ＭＳ ゴシック" w:eastAsia="ＭＳ ゴシック"/>
        </w:rPr>
      </w:pPr>
      <w:r>
        <w:rPr>
          <w:rFonts w:hint="eastAsia" w:ascii="ＭＳ ゴシック" w:hAnsi="ＭＳ ゴシック" w:eastAsia="ＭＳ ゴシック"/>
        </w:rPr>
        <w:t>４　対象者</w:t>
      </w:r>
    </w:p>
    <w:p>
      <w:pPr>
        <w:pStyle w:val="0"/>
        <w:ind w:left="196" w:leftChars="3" w:hanging="190" w:hangingChars="100"/>
        <w:rPr>
          <w:rFonts w:hint="eastAsia" w:ascii="ＭＳ ゴシック" w:hAnsi="ＭＳ ゴシック" w:eastAsia="ＭＳ ゴシック"/>
        </w:rPr>
      </w:pPr>
      <w:r>
        <w:rPr>
          <w:rFonts w:hint="eastAsia" w:ascii="ＭＳ ゴシック" w:hAnsi="ＭＳ ゴシック" w:eastAsia="ＭＳ ゴシック"/>
        </w:rPr>
        <w:t>　　当該市町村等の区域内に住所を有し、住宅改造を必要とする身体障害者手帳の交付を受けた者で身体上の障害が１級若しくは２級の者又は下肢、体幹機能障害若しくは乳幼児期以前の非進行性の脳病変による運動機能障害（移動機能障害に限る。）のある障害等級３級の者を含み、かつ、世帯の主たる生計中心者の前年の所得税額が</w:t>
      </w:r>
      <w:r>
        <w:rPr>
          <w:rFonts w:hint="eastAsia" w:ascii="ＭＳ ゴシック" w:hAnsi="ＭＳ ゴシック" w:eastAsia="ＭＳ ゴシック"/>
        </w:rPr>
        <w:t>30</w:t>
      </w:r>
      <w:r>
        <w:rPr>
          <w:rFonts w:hint="eastAsia" w:ascii="ＭＳ ゴシック" w:hAnsi="ＭＳ ゴシック" w:eastAsia="ＭＳ ゴシック"/>
        </w:rPr>
        <w:t>万円未満のものとする。（介護保険制度の要支援１及び２並びに要介護１から５までのうち、いずれかに認定された者を除く。）</w:t>
      </w:r>
    </w:p>
    <w:p>
      <w:pPr>
        <w:pStyle w:val="0"/>
        <w:ind w:left="190" w:hanging="190" w:hangingChars="10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５　対象住宅</w:t>
      </w:r>
    </w:p>
    <w:p>
      <w:pPr>
        <w:pStyle w:val="0"/>
        <w:ind w:left="190" w:hanging="190" w:hangingChars="100"/>
        <w:rPr>
          <w:rFonts w:hint="eastAsia" w:ascii="ＭＳ ゴシック" w:hAnsi="ＭＳ ゴシック" w:eastAsia="ＭＳ ゴシック"/>
        </w:rPr>
      </w:pPr>
      <w:r>
        <w:rPr>
          <w:rFonts w:hint="eastAsia" w:ascii="ＭＳ ゴシック" w:hAnsi="ＭＳ ゴシック" w:eastAsia="ＭＳ ゴシック"/>
        </w:rPr>
        <w:t>　　対象住宅は、当該市町村等の区域内に存し、４に定める障害者等が居住するものとする。ただし、借家にあっては、当該住宅の所有者の承諾を得なければならない。</w:t>
      </w:r>
    </w:p>
    <w:p>
      <w:pPr>
        <w:pStyle w:val="0"/>
        <w:ind w:left="195"/>
        <w:rPr>
          <w:rFonts w:hint="eastAsia" w:ascii="ＭＳ ゴシック" w:hAnsi="ＭＳ ゴシック" w:eastAsia="ＭＳ ゴシック"/>
        </w:rPr>
      </w:pPr>
    </w:p>
    <w:p>
      <w:pPr>
        <w:pStyle w:val="0"/>
        <w:ind w:left="6" w:leftChars="3"/>
        <w:rPr>
          <w:rFonts w:hint="eastAsia" w:ascii="ＭＳ ゴシック" w:hAnsi="ＭＳ ゴシック" w:eastAsia="ＭＳ ゴシック"/>
        </w:rPr>
      </w:pPr>
      <w:r>
        <w:rPr>
          <w:rFonts w:hint="eastAsia" w:ascii="ＭＳ ゴシック" w:hAnsi="ＭＳ ゴシック" w:eastAsia="ＭＳ ゴシック"/>
        </w:rPr>
        <w:t>６　対象工事</w:t>
      </w:r>
    </w:p>
    <w:p>
      <w:pPr>
        <w:pStyle w:val="82"/>
        <w:ind w:left="196" w:hanging="190"/>
        <w:rPr>
          <w:rFonts w:hint="eastAsia"/>
        </w:rPr>
      </w:pPr>
      <w:r>
        <w:rPr>
          <w:rFonts w:hint="eastAsia"/>
        </w:rPr>
        <w:t>　　対象工事は</w:t>
      </w:r>
      <w:r>
        <w:rPr>
          <w:rFonts w:hint="eastAsia"/>
          <w:color w:val="auto"/>
          <w:u w:val="none"/>
        </w:rPr>
        <w:t>、</w:t>
      </w:r>
      <w:r>
        <w:rPr>
          <w:rFonts w:hint="eastAsia"/>
          <w:color w:val="auto"/>
          <w:u w:val="none" w:color="auto"/>
        </w:rPr>
        <w:t>別表に定めるとおりとし、</w:t>
      </w:r>
      <w:r>
        <w:rPr>
          <w:rFonts w:hint="eastAsia"/>
        </w:rPr>
        <w:t>障害者等の身体状況等に応じて、安全かつ利便性に優れたものに改修又は改築をするものとする。</w:t>
      </w:r>
    </w:p>
    <w:p>
      <w:pPr>
        <w:pStyle w:val="0"/>
        <w:ind w:left="196" w:leftChars="3" w:hanging="190" w:hangingChars="100"/>
        <w:rPr>
          <w:rFonts w:hint="eastAsia" w:ascii="ＭＳ ゴシック" w:hAnsi="ＭＳ ゴシック" w:eastAsia="ＭＳ ゴシック"/>
        </w:rPr>
      </w:pPr>
    </w:p>
    <w:p>
      <w:pPr>
        <w:pStyle w:val="0"/>
        <w:ind w:left="6" w:leftChars="3"/>
        <w:rPr>
          <w:rFonts w:hint="eastAsia" w:ascii="ＭＳ ゴシック" w:hAnsi="ＭＳ ゴシック" w:eastAsia="ＭＳ ゴシック"/>
        </w:rPr>
      </w:pPr>
      <w:r>
        <w:rPr>
          <w:rFonts w:hint="eastAsia" w:ascii="ＭＳ ゴシック" w:hAnsi="ＭＳ ゴシック" w:eastAsia="ＭＳ ゴシック"/>
        </w:rPr>
        <w:t>７　市町村等の助成対象経費</w:t>
      </w:r>
    </w:p>
    <w:p>
      <w:pPr>
        <w:pStyle w:val="82"/>
        <w:ind w:left="196" w:hanging="190"/>
        <w:rPr>
          <w:rFonts w:hint="eastAsia"/>
        </w:rPr>
      </w:pPr>
      <w:r>
        <w:rPr>
          <w:rFonts w:hint="eastAsia"/>
        </w:rPr>
        <w:t>　　市町村等の助成対象経費は、６に定める工事に係る費用のうち、市町村等の長が必要があると認めた経費とする。ただし、地域生活支援事業費補助金の日常生活用具給付等事業費（住宅改修費）の受給が可能なものを含む場合は、原則として当該補助金を優先させるものとする。</w:t>
      </w:r>
    </w:p>
    <w:p>
      <w:pPr>
        <w:pStyle w:val="0"/>
        <w:ind w:left="196" w:leftChars="3" w:hanging="190" w:hangingChars="100"/>
        <w:rPr>
          <w:rFonts w:hint="eastAsia" w:ascii="ＭＳ ゴシック" w:hAnsi="ＭＳ ゴシック" w:eastAsia="ＭＳ ゴシック"/>
        </w:rPr>
      </w:pPr>
    </w:p>
    <w:p>
      <w:pPr>
        <w:pStyle w:val="0"/>
        <w:ind w:left="196" w:leftChars="3" w:hanging="190" w:hangingChars="100"/>
        <w:rPr>
          <w:rFonts w:hint="eastAsia" w:ascii="ＭＳ ゴシック" w:hAnsi="ＭＳ ゴシック" w:eastAsia="ＭＳ ゴシック"/>
        </w:rPr>
      </w:pPr>
      <w:r>
        <w:rPr>
          <w:rFonts w:hint="eastAsia" w:ascii="ＭＳ ゴシック" w:hAnsi="ＭＳ ゴシック" w:eastAsia="ＭＳ ゴシック"/>
        </w:rPr>
        <w:t>８　市町村等の調査等</w:t>
      </w:r>
    </w:p>
    <w:p>
      <w:pPr>
        <w:pStyle w:val="0"/>
        <w:ind w:left="954" w:leftChars="103" w:hanging="759" w:hangingChars="400"/>
        <w:rPr>
          <w:rFonts w:hint="eastAsia" w:ascii="ＭＳ ゴシック" w:hAnsi="ＭＳ ゴシック" w:eastAsia="ＭＳ ゴシック"/>
        </w:rPr>
      </w:pPr>
      <w:r>
        <w:rPr>
          <w:rFonts w:hint="eastAsia" w:ascii="ＭＳ ゴシック" w:hAnsi="ＭＳ ゴシック" w:eastAsia="ＭＳ ゴシック"/>
        </w:rPr>
        <w:t>（１）　市町村等の長は、４に該当する障害者等から補助金の交付の申請を受けた場合は、速やかに当該障害者等の身体状況、住居の状況、家庭の状況等を実地に調査し、工事見積書、改造箇所の改造前後の見取り図等に基づき、「住宅等改造支援事業調査書」（様式１）を作成するものとする。</w:t>
      </w:r>
    </w:p>
    <w:p>
      <w:pPr>
        <w:pStyle w:val="0"/>
        <w:ind w:left="949" w:leftChars="100" w:hanging="759" w:hangingChars="400"/>
        <w:rPr>
          <w:rFonts w:hint="eastAsia" w:ascii="ＭＳ ゴシック" w:hAnsi="ＭＳ ゴシック" w:eastAsia="ＭＳ ゴシック"/>
        </w:rPr>
      </w:pPr>
      <w:r>
        <w:rPr>
          <w:rFonts w:hint="eastAsia" w:ascii="ＭＳ ゴシック" w:hAnsi="ＭＳ ゴシック" w:eastAsia="ＭＳ ゴシック"/>
        </w:rPr>
        <w:t>（２）　市町村等の長は、住宅改造の計画が障害者等の生活の自立及び介護者の負担軽減のための適切な改造となるよう、福祉、保健、医療、建築等の専門知識を有する者の意見を聴取するなど相談援助に努めるものとする。</w:t>
      </w:r>
    </w:p>
    <w:p>
      <w:pPr>
        <w:pStyle w:val="0"/>
        <w:ind w:left="949" w:leftChars="100" w:hanging="759" w:hangingChars="400"/>
        <w:rPr>
          <w:rFonts w:hint="eastAsia" w:ascii="ＭＳ ゴシック" w:hAnsi="ＭＳ ゴシック" w:eastAsia="ＭＳ ゴシック"/>
        </w:rPr>
      </w:pPr>
      <w:r>
        <w:rPr>
          <w:rFonts w:hint="eastAsia" w:ascii="ＭＳ ゴシック" w:hAnsi="ＭＳ ゴシック" w:eastAsia="ＭＳ ゴシック"/>
        </w:rPr>
        <w:t>（３）　市町村等の長は、市町村等において補助金の交付の決定を行った工事に大幅な変更が生じる場合は事前に工事内容を現地で確認し、必要に応じて変更申請書を提出させるものとする。</w:t>
      </w:r>
    </w:p>
    <w:p>
      <w:pPr>
        <w:pStyle w:val="0"/>
        <w:ind w:left="949" w:leftChars="100" w:hanging="759" w:hangingChars="400"/>
        <w:rPr>
          <w:rFonts w:hint="eastAsia" w:ascii="ＭＳ ゴシック" w:hAnsi="ＭＳ ゴシック" w:eastAsia="ＭＳ ゴシック"/>
        </w:rPr>
      </w:pPr>
      <w:r>
        <w:rPr>
          <w:rFonts w:hint="eastAsia" w:ascii="ＭＳ ゴシック" w:hAnsi="ＭＳ ゴシック" w:eastAsia="ＭＳ ゴシック"/>
        </w:rPr>
        <w:t>（４）　市町村等の長は、知事が必要に応じて行う、この事業により補助金の交付の決定を受けた者の住宅改造後の生活状況に関する調査に協力するものとする。</w:t>
      </w:r>
    </w:p>
    <w:p>
      <w:pPr>
        <w:pStyle w:val="0"/>
        <w:ind w:left="949" w:leftChars="100" w:hanging="759" w:hangingChars="400"/>
        <w:rPr>
          <w:rFonts w:hint="eastAsia" w:ascii="ＭＳ ゴシック" w:hAnsi="ＭＳ ゴシック" w:eastAsia="ＭＳ ゴシック"/>
        </w:rPr>
      </w:pPr>
    </w:p>
    <w:p>
      <w:pPr>
        <w:pStyle w:val="0"/>
        <w:ind w:left="11" w:leftChars="6"/>
        <w:rPr>
          <w:rFonts w:hint="eastAsia" w:ascii="ＭＳ ゴシック" w:hAnsi="ＭＳ ゴシック" w:eastAsia="ＭＳ ゴシック"/>
        </w:rPr>
      </w:pPr>
      <w:r>
        <w:rPr>
          <w:rFonts w:hint="eastAsia" w:ascii="ＭＳ ゴシック" w:hAnsi="ＭＳ ゴシック" w:eastAsia="ＭＳ ゴシック"/>
        </w:rPr>
        <w:t>９　工事完了後の検査</w:t>
      </w:r>
    </w:p>
    <w:p>
      <w:pPr>
        <w:pStyle w:val="0"/>
        <w:tabs>
          <w:tab w:val="left" w:leader="none" w:pos="567"/>
          <w:tab w:val="left" w:leader="none" w:pos="709"/>
          <w:tab w:val="left" w:leader="none" w:pos="1134"/>
        </w:tabs>
        <w:ind w:left="979" w:leftChars="116" w:hanging="759" w:hangingChars="400"/>
        <w:rPr>
          <w:rFonts w:hint="eastAsia" w:ascii="ＭＳ ゴシック" w:hAnsi="ＭＳ ゴシック" w:eastAsia="ＭＳ ゴシック"/>
        </w:rPr>
      </w:pPr>
      <w:r>
        <w:rPr>
          <w:rFonts w:hint="eastAsia" w:ascii="ＭＳ ゴシック" w:hAnsi="ＭＳ ゴシック" w:eastAsia="ＭＳ ゴシック"/>
        </w:rPr>
        <w:t>（１）　市町村等の長は、市町村等において補助金の交付の決定をした工事の完了を速やかに現地で検査するものとする。</w:t>
      </w:r>
    </w:p>
    <w:p>
      <w:pPr>
        <w:pStyle w:val="0"/>
        <w:ind w:left="949" w:leftChars="100" w:hanging="759" w:hangingChars="400"/>
        <w:rPr>
          <w:rFonts w:hint="eastAsia" w:ascii="ＭＳ ゴシック" w:hAnsi="ＭＳ ゴシック" w:eastAsia="ＭＳ ゴシック"/>
        </w:rPr>
      </w:pPr>
      <w:r>
        <w:rPr>
          <w:rFonts w:hint="eastAsia" w:ascii="ＭＳ ゴシック" w:hAnsi="ＭＳ ゴシック" w:eastAsia="ＭＳ ゴシック"/>
        </w:rPr>
        <w:t>（２）　市町村等の長は、申請者から請求書等当該工事に要した経費が明記された書類を徴し、確認の上補助金を交付するものとする。</w:t>
      </w:r>
    </w:p>
    <w:p>
      <w:pPr>
        <w:pStyle w:val="0"/>
        <w:ind w:left="209" w:leftChars="110"/>
        <w:rPr>
          <w:rFonts w:hint="eastAsia" w:ascii="ＭＳ ゴシック" w:hAnsi="ＭＳ ゴシック" w:eastAsia="ＭＳ ゴシック"/>
        </w:rPr>
      </w:pPr>
    </w:p>
    <w:p>
      <w:pPr>
        <w:pStyle w:val="0"/>
        <w:ind w:left="19" w:leftChars="1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提出書類</w:t>
      </w:r>
    </w:p>
    <w:p>
      <w:pPr>
        <w:pStyle w:val="0"/>
        <w:tabs>
          <w:tab w:val="left" w:leader="none" w:pos="709"/>
        </w:tabs>
        <w:ind w:left="949" w:leftChars="100" w:hanging="759" w:hangingChars="400"/>
        <w:rPr>
          <w:rFonts w:hint="eastAsia" w:ascii="ＭＳ ゴシック" w:hAnsi="ＭＳ ゴシック" w:eastAsia="ＭＳ ゴシック"/>
        </w:rPr>
      </w:pPr>
      <w:r>
        <w:rPr>
          <w:rFonts w:hint="eastAsia" w:ascii="ＭＳ ゴシック" w:hAnsi="ＭＳ ゴシック" w:eastAsia="ＭＳ ゴシック"/>
        </w:rPr>
        <w:t>（１）　市町村等は、高知県在宅障害者支援事業費補助金交付要綱第４条の補助金交付申請書を提出するときは、次に掲げる書類を添付しなければならない。</w:t>
      </w:r>
    </w:p>
    <w:p>
      <w:pPr>
        <w:pStyle w:val="0"/>
        <w:ind w:firstLine="949" w:firstLineChars="500"/>
        <w:rPr>
          <w:rFonts w:hint="eastAsia" w:ascii="ＭＳ ゴシック" w:hAnsi="ＭＳ ゴシック" w:eastAsia="ＭＳ ゴシック"/>
        </w:rPr>
      </w:pPr>
      <w:r>
        <w:rPr>
          <w:rFonts w:hint="eastAsia" w:ascii="ＭＳ ゴシック" w:hAnsi="ＭＳ ゴシック" w:eastAsia="ＭＳ ゴシック"/>
        </w:rPr>
        <w:t>①住宅等改造支援事業調査書（様式１）</w:t>
      </w:r>
    </w:p>
    <w:p>
      <w:pPr>
        <w:pStyle w:val="0"/>
        <w:ind w:firstLine="949" w:firstLineChars="500"/>
        <w:rPr>
          <w:rFonts w:hint="eastAsia" w:ascii="ＭＳ ゴシック" w:hAnsi="ＭＳ ゴシック" w:eastAsia="ＭＳ ゴシック"/>
        </w:rPr>
      </w:pPr>
      <w:r>
        <w:rPr>
          <w:rFonts w:hint="eastAsia" w:ascii="ＭＳ ゴシック" w:hAnsi="ＭＳ ゴシック" w:eastAsia="ＭＳ ゴシック"/>
        </w:rPr>
        <w:t>②事業計画書（様式２）</w:t>
      </w:r>
    </w:p>
    <w:p>
      <w:pPr>
        <w:pStyle w:val="0"/>
        <w:ind w:firstLine="949" w:firstLineChars="500"/>
        <w:rPr>
          <w:rFonts w:hint="eastAsia" w:ascii="ＭＳ ゴシック" w:hAnsi="ＭＳ ゴシック" w:eastAsia="ＭＳ ゴシック"/>
        </w:rPr>
      </w:pPr>
      <w:r>
        <w:rPr>
          <w:rFonts w:hint="eastAsia" w:ascii="ＭＳ ゴシック" w:hAnsi="ＭＳ ゴシック" w:eastAsia="ＭＳ ゴシック"/>
        </w:rPr>
        <w:t>③見積書の写し（</w:t>
      </w:r>
      <w:r>
        <w:rPr>
          <w:rFonts w:hint="eastAsia" w:ascii="ＭＳ ゴシック" w:hAnsi="ＭＳ ゴシック" w:eastAsia="ＭＳ ゴシック"/>
        </w:rPr>
        <w:t>30</w:t>
      </w:r>
      <w:r>
        <w:rPr>
          <w:rFonts w:hint="eastAsia" w:ascii="ＭＳ ゴシック" w:hAnsi="ＭＳ ゴシック" w:eastAsia="ＭＳ ゴシック"/>
        </w:rPr>
        <w:t>万円以上の工事にあっては、２社以上とする。）</w:t>
      </w:r>
    </w:p>
    <w:p>
      <w:pPr>
        <w:pStyle w:val="0"/>
        <w:ind w:firstLine="949" w:firstLineChars="500"/>
        <w:rPr>
          <w:rFonts w:hint="eastAsia" w:ascii="ＭＳ ゴシック" w:hAnsi="ＭＳ ゴシック" w:eastAsia="ＭＳ ゴシック"/>
        </w:rPr>
      </w:pPr>
      <w:r>
        <w:rPr>
          <w:rFonts w:hint="eastAsia" w:ascii="ＭＳ ゴシック" w:hAnsi="ＭＳ ゴシック" w:eastAsia="ＭＳ ゴシック"/>
        </w:rPr>
        <w:t>④改造箇所の改造前後の見取図の写し及び改造予定箇所の写真</w:t>
      </w:r>
    </w:p>
    <w:p>
      <w:pPr>
        <w:pStyle w:val="0"/>
        <w:ind w:firstLine="949" w:firstLineChars="500"/>
        <w:rPr>
          <w:rFonts w:hint="eastAsia" w:ascii="ＭＳ ゴシック" w:hAnsi="ＭＳ ゴシック" w:eastAsia="ＭＳ ゴシック"/>
        </w:rPr>
      </w:pPr>
      <w:r>
        <w:rPr>
          <w:rFonts w:hint="eastAsia" w:ascii="ＭＳ ゴシック" w:hAnsi="ＭＳ ゴシック" w:eastAsia="ＭＳ ゴシック"/>
        </w:rPr>
        <w:t>⑤市町村が実施する住宅改造支援事業の実施要綱及び補助金交付要綱</w:t>
      </w:r>
    </w:p>
    <w:p>
      <w:pPr>
        <w:pStyle w:val="83"/>
        <w:ind w:left="949" w:leftChars="100" w:hanging="759" w:hangingChars="400"/>
        <w:rPr>
          <w:rFonts w:hint="eastAsia"/>
        </w:rPr>
      </w:pPr>
      <w:r>
        <w:rPr>
          <w:rFonts w:hint="eastAsia"/>
        </w:rPr>
        <w:t>（２）　市町村等は、高知県在宅障害者支援事業費補助金交付要綱第７条の実績報告書を提出するときは、次の書類を添付しなければならない。</w:t>
      </w:r>
    </w:p>
    <w:p>
      <w:pPr>
        <w:pStyle w:val="83"/>
        <w:ind w:left="190" w:leftChars="100" w:firstLine="759" w:firstLineChars="400"/>
        <w:rPr>
          <w:rFonts w:hint="eastAsia"/>
        </w:rPr>
      </w:pPr>
      <w:r>
        <w:rPr>
          <w:rFonts w:hint="eastAsia"/>
        </w:rPr>
        <w:t>①事業実績報告書（様式３）</w:t>
      </w:r>
    </w:p>
    <w:p>
      <w:pPr>
        <w:pStyle w:val="83"/>
        <w:ind w:left="1139" w:leftChars="500" w:hanging="190" w:hangingChars="100"/>
        <w:rPr>
          <w:rFonts w:hint="eastAsia"/>
        </w:rPr>
      </w:pPr>
      <w:r>
        <w:rPr>
          <w:rFonts w:hint="eastAsia"/>
        </w:rPr>
        <w:t>②改造後の写真（申請時に提出した調査書の別紙「改造内容」に写真番号を記載し、添付すること。）</w:t>
      </w:r>
    </w:p>
    <w:p>
      <w:pPr>
        <w:pStyle w:val="0"/>
        <w:ind w:left="1139" w:leftChars="500" w:hanging="190" w:hangingChars="100"/>
        <w:rPr>
          <w:rFonts w:hint="eastAsia" w:ascii="ＭＳ ゴシック" w:hAnsi="ＭＳ ゴシック" w:eastAsia="ＭＳ ゴシック"/>
        </w:rPr>
      </w:pPr>
      <w:r>
        <w:rPr>
          <w:rFonts w:hint="eastAsia" w:ascii="ＭＳ ゴシック" w:hAnsi="ＭＳ ゴシック" w:eastAsia="ＭＳ ゴシック"/>
        </w:rPr>
        <w:t>③領収書又は請求書の写し（申請時の総事業費と実績時の領収額又は請求額とが異なる場合は、請求書の明細部分の写しも併せて添付すること。）</w:t>
      </w:r>
    </w:p>
    <w:p>
      <w:pPr>
        <w:pStyle w:val="0"/>
        <w:ind w:left="1139" w:leftChars="500" w:hanging="190" w:hangingChars="10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補助額の算定方法</w:t>
      </w:r>
    </w:p>
    <w:p>
      <w:pPr>
        <w:pStyle w:val="0"/>
        <w:ind w:left="949" w:leftChars="200" w:hanging="569" w:hangingChars="300"/>
        <w:rPr>
          <w:rFonts w:hint="eastAsia" w:ascii="ＭＳ ゴシック" w:hAnsi="ＭＳ ゴシック" w:eastAsia="ＭＳ ゴシック"/>
        </w:rPr>
      </w:pPr>
      <w:r>
        <w:rPr>
          <w:rFonts w:hint="eastAsia" w:ascii="ＭＳ ゴシック" w:hAnsi="ＭＳ ゴシック" w:eastAsia="ＭＳ ゴシック"/>
        </w:rPr>
        <w:t>（１）総事業費から寄付金その他の収入額を差し引いた額と、補助基準額、対象経費支出予定額とを比較して最も少ない額を選定する。（＝市町村等補助基本額）</w:t>
      </w:r>
    </w:p>
    <w:p>
      <w:pPr>
        <w:pStyle w:val="0"/>
        <w:ind w:left="949" w:leftChars="200" w:hanging="569" w:hangingChars="300"/>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階層区分Ａは、市町村等補助基本額に３分の２を乗じた金額と市町村等補助予定額を比較して、少ない方の額に補助率を乗じて得た額を補助額とする。</w:t>
      </w:r>
    </w:p>
    <w:p>
      <w:pPr>
        <w:pStyle w:val="0"/>
        <w:ind w:left="949" w:leftChars="500"/>
        <w:rPr>
          <w:rFonts w:hint="eastAsia" w:ascii="ＭＳ ゴシック" w:hAnsi="ＭＳ ゴシック" w:eastAsia="ＭＳ ゴシック"/>
        </w:rPr>
      </w:pPr>
      <w:r>
        <w:rPr>
          <w:rFonts w:hint="eastAsia" w:ascii="ＭＳ ゴシック" w:hAnsi="ＭＳ ゴシック" w:eastAsia="ＭＳ ゴシック"/>
        </w:rPr>
        <w:t>階層区分Ｂは、市町村等補助基本額と市町村等補助予定額とを比較して少ない方の額に補助率を乗じて得た額を補助額とする。</w:t>
      </w:r>
    </w:p>
    <w:p>
      <w:pPr>
        <w:pStyle w:val="0"/>
        <w:ind w:left="949" w:leftChars="500"/>
        <w:rPr>
          <w:rFonts w:hint="eastAsia" w:ascii="ＭＳ ゴシック" w:hAnsi="ＭＳ ゴシック" w:eastAsia="ＭＳ ゴシック"/>
        </w:rPr>
      </w:pPr>
      <w:r>
        <w:rPr>
          <w:rFonts w:hint="eastAsia" w:ascii="ＭＳ ゴシック" w:hAnsi="ＭＳ ゴシック" w:eastAsia="ＭＳ ゴシック"/>
        </w:rPr>
        <w:t>いずれも、補助額の</w:t>
      </w:r>
      <w:r>
        <w:rPr>
          <w:rFonts w:hint="eastAsia" w:ascii="ＭＳ ゴシック" w:hAnsi="ＭＳ ゴシック" w:eastAsia="ＭＳ ゴシック"/>
        </w:rPr>
        <w:t>1,000</w:t>
      </w:r>
      <w:r>
        <w:rPr>
          <w:rFonts w:hint="eastAsia" w:ascii="ＭＳ ゴシック" w:hAnsi="ＭＳ ゴシック" w:eastAsia="ＭＳ ゴシック"/>
        </w:rPr>
        <w:t>円未満の端数は切り捨てる。</w:t>
      </w:r>
    </w:p>
    <w:p>
      <w:pPr>
        <w:pStyle w:val="0"/>
        <w:ind w:firstLine="380" w:firstLineChars="200"/>
        <w:rPr>
          <w:rFonts w:hint="eastAsia" w:ascii="ＭＳ ゴシック" w:hAnsi="ＭＳ ゴシック" w:eastAsia="ＭＳ ゴシック"/>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5"/>
        <w:gridCol w:w="6321"/>
        <w:gridCol w:w="2232"/>
      </w:tblGrid>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階層</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区分</w:t>
            </w:r>
          </w:p>
        </w:tc>
        <w:tc>
          <w:tcPr>
            <w:tcW w:w="6321"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世帯状況</w:t>
            </w:r>
          </w:p>
        </w:tc>
        <w:tc>
          <w:tcPr>
            <w:tcW w:w="2232"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県・市町村等・対象</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世帯の負担割合</w:t>
            </w:r>
          </w:p>
        </w:tc>
      </w:tr>
      <w:tr>
        <w:trPr>
          <w:trHeight w:val="2448" w:hRule="atLeast"/>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Ａ</w:t>
            </w:r>
          </w:p>
        </w:tc>
        <w:tc>
          <w:tcPr>
            <w:tcW w:w="6321" w:type="dxa"/>
            <w:vAlign w:val="center"/>
          </w:tcPr>
          <w:p>
            <w:pPr>
              <w:pStyle w:val="0"/>
              <w:ind w:firstLine="190" w:firstLineChars="100"/>
              <w:rPr>
                <w:rFonts w:hint="eastAsia" w:ascii="ＭＳ ゴシック" w:hAnsi="ＭＳ ゴシック" w:eastAsia="ＭＳ ゴシック"/>
              </w:rPr>
            </w:pPr>
            <w:r>
              <w:rPr>
                <w:rFonts w:hint="eastAsia" w:ascii="ＭＳ ゴシック" w:hAnsi="ＭＳ ゴシック" w:eastAsia="ＭＳ ゴシック"/>
              </w:rPr>
              <w:t>主たる世帯の生計中心者の前年の所得税額が</w:t>
            </w:r>
            <w:r>
              <w:rPr>
                <w:rFonts w:hint="eastAsia" w:ascii="ＭＳ ゴシック" w:hAnsi="ＭＳ ゴシック" w:eastAsia="ＭＳ ゴシック"/>
              </w:rPr>
              <w:t>30</w:t>
            </w:r>
            <w:r>
              <w:rPr>
                <w:rFonts w:hint="eastAsia" w:ascii="ＭＳ ゴシック" w:hAnsi="ＭＳ ゴシック" w:eastAsia="ＭＳ ゴシック"/>
              </w:rPr>
              <w:t>万円未満の世帯</w:t>
            </w:r>
          </w:p>
          <w:p>
            <w:pPr>
              <w:pStyle w:val="0"/>
              <w:ind w:firstLine="190" w:firstLineChars="100"/>
              <w:rPr>
                <w:rFonts w:hint="eastAsia" w:ascii="ＭＳ ゴシック" w:hAnsi="ＭＳ ゴシック" w:eastAsia="ＭＳ ゴシック"/>
              </w:rPr>
            </w:pPr>
            <w:r>
              <w:rPr>
                <w:rFonts w:hint="eastAsia" w:ascii="ＭＳ ゴシック" w:hAnsi="ＭＳ ゴシック" w:eastAsia="ＭＳ ゴシック"/>
              </w:rPr>
              <w:t>地方税法等の一部を改正する法律（平成</w:t>
            </w:r>
            <w:r>
              <w:rPr>
                <w:rFonts w:hint="eastAsia" w:ascii="ＭＳ ゴシック" w:hAnsi="ＭＳ ゴシック" w:eastAsia="ＭＳ ゴシック"/>
              </w:rPr>
              <w:t>22</w:t>
            </w:r>
            <w:r>
              <w:rPr>
                <w:rFonts w:hint="eastAsia" w:ascii="ＭＳ ゴシック" w:hAnsi="ＭＳ ゴシック" w:eastAsia="ＭＳ ゴシック"/>
              </w:rPr>
              <w:t>年法律第</w:t>
            </w:r>
            <w:r>
              <w:rPr>
                <w:rFonts w:hint="eastAsia" w:ascii="ＭＳ ゴシック" w:hAnsi="ＭＳ ゴシック" w:eastAsia="ＭＳ ゴシック"/>
              </w:rPr>
              <w:t>4</w:t>
            </w:r>
            <w:r>
              <w:rPr>
                <w:rFonts w:hint="eastAsia" w:ascii="ＭＳ ゴシック" w:hAnsi="ＭＳ ゴシック" w:eastAsia="ＭＳ ゴシック"/>
              </w:rPr>
              <w:t>号）第１条の規定による改正前の地方税法（昭和</w:t>
            </w:r>
            <w:r>
              <w:rPr>
                <w:rFonts w:hint="eastAsia" w:ascii="ＭＳ ゴシック" w:hAnsi="ＭＳ ゴシック" w:eastAsia="ＭＳ ゴシック"/>
              </w:rPr>
              <w:t>25</w:t>
            </w:r>
            <w:r>
              <w:rPr>
                <w:rFonts w:hint="eastAsia" w:ascii="ＭＳ ゴシック" w:hAnsi="ＭＳ ゴシック" w:eastAsia="ＭＳ ゴシック"/>
              </w:rPr>
              <w:t>年法律第</w:t>
            </w:r>
            <w:r>
              <w:rPr>
                <w:rFonts w:hint="eastAsia" w:ascii="ＭＳ ゴシック" w:hAnsi="ＭＳ ゴシック" w:eastAsia="ＭＳ ゴシック"/>
              </w:rPr>
              <w:t>226</w:t>
            </w:r>
            <w:r>
              <w:rPr>
                <w:rFonts w:hint="eastAsia" w:ascii="ＭＳ ゴシック" w:hAnsi="ＭＳ ゴシック" w:eastAsia="ＭＳ ゴシック"/>
              </w:rPr>
              <w:t>号）第</w:t>
            </w:r>
            <w:r>
              <w:rPr>
                <w:rFonts w:hint="eastAsia" w:ascii="ＭＳ ゴシック" w:hAnsi="ＭＳ ゴシック" w:eastAsia="ＭＳ ゴシック"/>
              </w:rPr>
              <w:t>292</w:t>
            </w:r>
            <w:r>
              <w:rPr>
                <w:rFonts w:hint="eastAsia" w:ascii="ＭＳ ゴシック" w:hAnsi="ＭＳ ゴシック" w:eastAsia="ＭＳ ゴシック"/>
              </w:rPr>
              <w:t>条第１項第８号に規定する扶養親族（</w:t>
            </w:r>
            <w:r>
              <w:rPr>
                <w:rFonts w:hint="eastAsia" w:ascii="ＭＳ ゴシック" w:hAnsi="ＭＳ ゴシック" w:eastAsia="ＭＳ ゴシック"/>
              </w:rPr>
              <w:t>16</w:t>
            </w:r>
            <w:r>
              <w:rPr>
                <w:rFonts w:hint="eastAsia" w:ascii="ＭＳ ゴシック" w:hAnsi="ＭＳ ゴシック" w:eastAsia="ＭＳ ゴシック"/>
              </w:rPr>
              <w:t>歳未満の者に限る。以下「扶養親族」という。）及び同法第</w:t>
            </w:r>
            <w:r>
              <w:rPr>
                <w:rFonts w:hint="eastAsia" w:ascii="ＭＳ ゴシック" w:hAnsi="ＭＳ ゴシック" w:eastAsia="ＭＳ ゴシック"/>
              </w:rPr>
              <w:t>314</w:t>
            </w:r>
            <w:r>
              <w:rPr>
                <w:rFonts w:hint="eastAsia" w:ascii="ＭＳ ゴシック" w:hAnsi="ＭＳ ゴシック" w:eastAsia="ＭＳ ゴシック"/>
              </w:rPr>
              <w:t>条の２第１項第</w:t>
            </w:r>
            <w:r>
              <w:rPr>
                <w:rFonts w:hint="eastAsia" w:ascii="ＭＳ ゴシック" w:hAnsi="ＭＳ ゴシック" w:eastAsia="ＭＳ ゴシック"/>
              </w:rPr>
              <w:t>11</w:t>
            </w:r>
            <w:r>
              <w:rPr>
                <w:rFonts w:hint="eastAsia" w:ascii="ＭＳ ゴシック" w:hAnsi="ＭＳ ゴシック" w:eastAsia="ＭＳ ゴシック"/>
              </w:rPr>
              <w:t>号に規定する特定扶養親族（</w:t>
            </w:r>
            <w:r>
              <w:rPr>
                <w:rFonts w:hint="eastAsia" w:ascii="ＭＳ ゴシック" w:hAnsi="ＭＳ ゴシック" w:eastAsia="ＭＳ ゴシック"/>
              </w:rPr>
              <w:t>19</w:t>
            </w:r>
            <w:r>
              <w:rPr>
                <w:rFonts w:hint="eastAsia" w:ascii="ＭＳ ゴシック" w:hAnsi="ＭＳ ゴシック" w:eastAsia="ＭＳ ゴシック"/>
              </w:rPr>
              <w:t>歳未満の者に限る。以下「特定扶養親族」という。）があるときは、「控除廃止の影響を受ける負担上限月額の算定等（厚生労働省社会・援護局障害保健福祉部所管の制度に限る。）に係る取扱いについて（平成</w:t>
            </w:r>
            <w:r>
              <w:rPr>
                <w:rFonts w:hint="eastAsia" w:ascii="ＭＳ ゴシック" w:hAnsi="ＭＳ ゴシック" w:eastAsia="ＭＳ ゴシック"/>
              </w:rPr>
              <w:t>24</w:t>
            </w:r>
            <w:r>
              <w:rPr>
                <w:rFonts w:hint="eastAsia" w:ascii="ＭＳ ゴシック" w:hAnsi="ＭＳ ゴシック" w:eastAsia="ＭＳ ゴシック"/>
              </w:rPr>
              <w:t>年６月</w:t>
            </w:r>
            <w:r>
              <w:rPr>
                <w:rFonts w:hint="eastAsia" w:ascii="ＭＳ ゴシック" w:hAnsi="ＭＳ ゴシック" w:eastAsia="ＭＳ ゴシック"/>
              </w:rPr>
              <w:t>25</w:t>
            </w:r>
            <w:r>
              <w:rPr>
                <w:rFonts w:hint="eastAsia" w:ascii="ＭＳ ゴシック" w:hAnsi="ＭＳ ゴシック" w:eastAsia="ＭＳ ゴシック"/>
              </w:rPr>
              <w:t>日社会・援護局障害保健福祉部長通知）」に基づき、扶養控除見直し前の旧税額を計算した上で、該当する世帯</w:t>
            </w:r>
          </w:p>
        </w:tc>
        <w:tc>
          <w:tcPr>
            <w:tcW w:w="2232" w:type="dxa"/>
            <w:vAlign w:val="center"/>
          </w:tcPr>
          <w:p>
            <w:pPr>
              <w:pStyle w:val="0"/>
              <w:ind w:firstLine="190" w:firstLineChars="100"/>
              <w:jc w:val="center"/>
              <w:rPr>
                <w:rFonts w:hint="eastAsia" w:ascii="ＭＳ ゴシック" w:hAnsi="ＭＳ ゴシック" w:eastAsia="ＭＳ ゴシック"/>
              </w:rPr>
            </w:pPr>
            <w:r>
              <w:rPr>
                <w:rFonts w:hint="eastAsia" w:ascii="ＭＳ ゴシック" w:hAnsi="ＭＳ ゴシック" w:eastAsia="ＭＳ ゴシック"/>
              </w:rPr>
              <w:t>各３分の１</w:t>
            </w:r>
          </w:p>
        </w:tc>
      </w:tr>
      <w:tr>
        <w:trPr>
          <w:trHeight w:val="587" w:hRule="atLeast"/>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Ｂ</w:t>
            </w:r>
          </w:p>
        </w:tc>
        <w:tc>
          <w:tcPr>
            <w:tcW w:w="6321" w:type="dxa"/>
            <w:vAlign w:val="center"/>
          </w:tcPr>
          <w:p>
            <w:pPr>
              <w:pStyle w:val="0"/>
              <w:ind w:firstLine="190" w:firstLineChars="100"/>
              <w:rPr>
                <w:rFonts w:hint="eastAsia" w:ascii="ＭＳ ゴシック" w:hAnsi="ＭＳ ゴシック" w:eastAsia="ＭＳ ゴシック"/>
              </w:rPr>
            </w:pPr>
            <w:r>
              <w:rPr>
                <w:rFonts w:hint="eastAsia" w:ascii="ＭＳ ゴシック" w:hAnsi="ＭＳ ゴシック" w:eastAsia="ＭＳ ゴシック"/>
              </w:rPr>
              <w:t>生活保護による被保護世帯</w:t>
            </w:r>
          </w:p>
        </w:tc>
        <w:tc>
          <w:tcPr>
            <w:tcW w:w="2232" w:type="dxa"/>
            <w:vAlign w:val="center"/>
          </w:tcPr>
          <w:p>
            <w:pPr>
              <w:pStyle w:val="0"/>
              <w:ind w:firstLine="190" w:firstLineChars="100"/>
              <w:jc w:val="center"/>
              <w:rPr>
                <w:rFonts w:hint="eastAsia" w:ascii="ＭＳ ゴシック" w:hAnsi="ＭＳ ゴシック" w:eastAsia="ＭＳ ゴシック"/>
              </w:rPr>
            </w:pPr>
            <w:r>
              <w:rPr>
                <w:rFonts w:hint="eastAsia" w:ascii="ＭＳ ゴシック" w:hAnsi="ＭＳ ゴシック" w:eastAsia="ＭＳ ゴシック"/>
              </w:rPr>
              <w:t>各２分の１</w:t>
            </w:r>
          </w:p>
          <w:p>
            <w:pPr>
              <w:pStyle w:val="0"/>
              <w:rPr>
                <w:rFonts w:hint="eastAsia" w:ascii="ＭＳ ゴシック" w:hAnsi="ＭＳ ゴシック" w:eastAsia="ＭＳ ゴシック"/>
              </w:rPr>
            </w:pPr>
            <w:r>
              <w:rPr>
                <w:rFonts w:hint="eastAsia" w:ascii="ＭＳ ゴシック" w:hAnsi="ＭＳ ゴシック" w:eastAsia="ＭＳ ゴシック"/>
              </w:rPr>
              <w:t>（ただし、対象世帯の負担なし）</w:t>
            </w:r>
          </w:p>
        </w:tc>
      </w:tr>
    </w:tbl>
    <w:p>
      <w:pPr>
        <w:pStyle w:val="0"/>
        <w:ind w:right="756"/>
        <w:rPr>
          <w:rFonts w:hint="eastAsia" w:ascii="ＭＳ ゴシック" w:hAnsi="ＭＳ ゴシック" w:eastAsia="ＭＳ ゴシック"/>
        </w:rPr>
      </w:pPr>
      <w:r>
        <w:rPr>
          <w:rFonts w:hint="eastAsia" w:ascii="ＭＳ ゴシック" w:hAnsi="ＭＳ ゴシック" w:eastAsia="ＭＳ ゴシック"/>
        </w:rPr>
        <w:t>（注）世帯とは、生計を一にするものを同一世帯とする。</w:t>
      </w:r>
    </w:p>
    <w:sectPr>
      <w:pgSz w:w="11906" w:h="16838"/>
      <w:pgMar w:top="1701" w:right="1418" w:bottom="1701" w:left="1418" w:header="851" w:footer="992" w:gutter="0"/>
      <w:cols w:space="720"/>
      <w:textDirection w:val="lrTb"/>
      <w:docGrid w:type="linesAndChars" w:linePitch="286" w:charSpace="-41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9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font5"/>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16" w:customStyle="1">
    <w:name w:val="xl24"/>
    <w:basedOn w:val="0"/>
    <w:next w:val="16"/>
    <w:link w:val="0"/>
    <w:uiPriority w:val="0"/>
    <w:pPr>
      <w:widowControl w:val="1"/>
      <w:pBdr>
        <w:top w:val="single" w:color="auto" w:sz="4" w:space="0"/>
        <w:right w:val="single" w:color="auto" w:sz="4" w:space="0"/>
      </w:pBdr>
      <w:spacing w:before="100" w:beforeLines="0" w:beforeAutospacing="1" w:after="100" w:afterLines="0" w:afterAutospacing="1"/>
      <w:jc w:val="center"/>
    </w:pPr>
    <w:rPr>
      <w:rFonts w:ascii="ＭＳ 明朝" w:hAnsi="ＭＳ 明朝"/>
      <w:kern w:val="0"/>
      <w:sz w:val="24"/>
    </w:rPr>
  </w:style>
  <w:style w:type="paragraph" w:styleId="17" w:customStyle="1">
    <w:name w:val="xl25"/>
    <w:basedOn w:val="0"/>
    <w:next w:val="17"/>
    <w:link w:val="0"/>
    <w:uiPriority w:val="0"/>
    <w:pPr>
      <w:widowControl w:val="1"/>
      <w:pBdr>
        <w:left w:val="single" w:color="auto" w:sz="4" w:space="0"/>
        <w:bottom w:val="single" w:color="auto" w:sz="4" w:space="0"/>
      </w:pBdr>
      <w:spacing w:before="100" w:beforeLines="0" w:beforeAutospacing="1" w:after="100" w:afterLines="0" w:afterAutospacing="1"/>
      <w:jc w:val="center"/>
    </w:pPr>
    <w:rPr>
      <w:rFonts w:ascii="ＭＳ 明朝" w:hAnsi="ＭＳ 明朝"/>
      <w:kern w:val="0"/>
      <w:sz w:val="24"/>
    </w:rPr>
  </w:style>
  <w:style w:type="paragraph" w:styleId="18" w:customStyle="1">
    <w:name w:val="xl26"/>
    <w:basedOn w:val="0"/>
    <w:next w:val="18"/>
    <w:link w:val="0"/>
    <w:uiPriority w:val="0"/>
    <w:pPr>
      <w:widowControl w:val="1"/>
      <w:pBdr>
        <w:bottom w:val="single" w:color="auto" w:sz="4" w:space="0"/>
      </w:pBdr>
      <w:spacing w:before="100" w:beforeLines="0" w:beforeAutospacing="1" w:after="100" w:afterLines="0" w:afterAutospacing="1"/>
      <w:jc w:val="center"/>
    </w:pPr>
    <w:rPr>
      <w:rFonts w:ascii="ＭＳ 明朝" w:hAnsi="ＭＳ 明朝"/>
      <w:kern w:val="0"/>
      <w:sz w:val="24"/>
    </w:rPr>
  </w:style>
  <w:style w:type="paragraph" w:styleId="19" w:customStyle="1">
    <w:name w:val="xl27"/>
    <w:basedOn w:val="0"/>
    <w:next w:val="19"/>
    <w:link w:val="0"/>
    <w:uiPriority w:val="0"/>
    <w:pPr>
      <w:widowControl w:val="1"/>
      <w:pBdr>
        <w:bottom w:val="single" w:color="auto" w:sz="4" w:space="0"/>
        <w:right w:val="single" w:color="auto" w:sz="4" w:space="0"/>
      </w:pBdr>
      <w:spacing w:before="100" w:beforeLines="0" w:beforeAutospacing="1" w:after="100" w:afterLines="0" w:afterAutospacing="1"/>
      <w:jc w:val="center"/>
    </w:pPr>
    <w:rPr>
      <w:rFonts w:ascii="ＭＳ 明朝" w:hAnsi="ＭＳ 明朝"/>
      <w:kern w:val="0"/>
      <w:sz w:val="24"/>
    </w:rPr>
  </w:style>
  <w:style w:type="paragraph" w:styleId="20" w:customStyle="1">
    <w:name w:val="xl28"/>
    <w:basedOn w:val="0"/>
    <w:next w:val="2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ＭＳ 明朝" w:hAnsi="ＭＳ 明朝"/>
      <w:kern w:val="0"/>
      <w:sz w:val="24"/>
    </w:rPr>
  </w:style>
  <w:style w:type="paragraph" w:styleId="21" w:customStyle="1">
    <w:name w:val="xl29"/>
    <w:basedOn w:val="0"/>
    <w:next w:val="21"/>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22" w:customStyle="1">
    <w:name w:val="xl30"/>
    <w:basedOn w:val="0"/>
    <w:next w:val="22"/>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23" w:customStyle="1">
    <w:name w:val="xl31"/>
    <w:basedOn w:val="0"/>
    <w:next w:val="23"/>
    <w:link w:val="0"/>
    <w:uiPriority w:val="0"/>
    <w:pPr>
      <w:widowControl w:val="1"/>
      <w:pBdr>
        <w:top w:val="single" w:color="auto" w:sz="4" w:space="0"/>
        <w:left w:val="single" w:color="auto" w:sz="4" w:space="0"/>
      </w:pBdr>
      <w:spacing w:before="100" w:beforeLines="0" w:beforeAutospacing="1" w:after="100" w:afterLines="0" w:afterAutospacing="1"/>
      <w:jc w:val="left"/>
    </w:pPr>
    <w:rPr>
      <w:rFonts w:ascii="ＭＳ 明朝" w:hAnsi="ＭＳ 明朝"/>
      <w:kern w:val="0"/>
      <w:sz w:val="24"/>
    </w:rPr>
  </w:style>
  <w:style w:type="paragraph" w:styleId="24" w:customStyle="1">
    <w:name w:val="xl32"/>
    <w:basedOn w:val="0"/>
    <w:next w:val="24"/>
    <w:link w:val="0"/>
    <w:uiPriority w:val="0"/>
    <w:pPr>
      <w:widowControl w:val="1"/>
      <w:pBdr>
        <w:top w:val="single" w:color="auto" w:sz="4" w:space="0"/>
      </w:pBdr>
      <w:spacing w:before="100" w:beforeLines="0" w:beforeAutospacing="1" w:after="100" w:afterLines="0" w:afterAutospacing="1"/>
      <w:jc w:val="left"/>
    </w:pPr>
    <w:rPr>
      <w:rFonts w:ascii="ＭＳ 明朝" w:hAnsi="ＭＳ 明朝"/>
      <w:kern w:val="0"/>
      <w:sz w:val="24"/>
    </w:rPr>
  </w:style>
  <w:style w:type="paragraph" w:styleId="25" w:customStyle="1">
    <w:name w:val="xl33"/>
    <w:basedOn w:val="0"/>
    <w:next w:val="25"/>
    <w:link w:val="0"/>
    <w:uiPriority w:val="0"/>
    <w:pPr>
      <w:widowControl w:val="1"/>
      <w:pBdr>
        <w:top w:val="single"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26" w:customStyle="1">
    <w:name w:val="xl34"/>
    <w:basedOn w:val="0"/>
    <w:next w:val="26"/>
    <w:link w:val="0"/>
    <w:uiPriority w:val="0"/>
    <w:pPr>
      <w:widowControl w:val="1"/>
      <w:pBdr>
        <w:left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27" w:customStyle="1">
    <w:name w:val="xl35"/>
    <w:basedOn w:val="0"/>
    <w:next w:val="27"/>
    <w:link w:val="0"/>
    <w:uiPriority w:val="0"/>
    <w:pPr>
      <w:widowControl w:val="1"/>
      <w:pBdr>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28" w:customStyle="1">
    <w:name w:val="xl36"/>
    <w:basedOn w:val="0"/>
    <w:next w:val="28"/>
    <w:link w:val="0"/>
    <w:uiPriority w:val="0"/>
    <w:pPr>
      <w:widowControl w:val="1"/>
      <w:pBdr>
        <w:bottom w:val="single"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29" w:customStyle="1">
    <w:name w:val="xl37"/>
    <w:basedOn w:val="0"/>
    <w:next w:val="29"/>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30" w:customStyle="1">
    <w:name w:val="xl38"/>
    <w:basedOn w:val="0"/>
    <w:next w:val="30"/>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31" w:customStyle="1">
    <w:name w:val="xl39"/>
    <w:basedOn w:val="0"/>
    <w:next w:val="31"/>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32" w:customStyle="1">
    <w:name w:val="xl40"/>
    <w:basedOn w:val="0"/>
    <w:next w:val="32"/>
    <w:link w:val="0"/>
    <w:uiPriority w:val="0"/>
    <w:pPr>
      <w:widowControl w:val="1"/>
      <w:pBdr>
        <w:top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33" w:customStyle="1">
    <w:name w:val="xl41"/>
    <w:basedOn w:val="0"/>
    <w:next w:val="33"/>
    <w:link w:val="0"/>
    <w:uiPriority w:val="0"/>
    <w:pPr>
      <w:widowControl w:val="1"/>
      <w:pBdr>
        <w:top w:val="single" w:color="auto" w:sz="4" w:space="0"/>
        <w:right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34" w:customStyle="1">
    <w:name w:val="xl42"/>
    <w:basedOn w:val="0"/>
    <w:next w:val="34"/>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35" w:customStyle="1">
    <w:name w:val="xl43"/>
    <w:basedOn w:val="0"/>
    <w:next w:val="35"/>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36" w:customStyle="1">
    <w:name w:val="xl44"/>
    <w:basedOn w:val="0"/>
    <w:next w:val="36"/>
    <w:link w:val="0"/>
    <w:uiPriority w:val="0"/>
    <w:pPr>
      <w:widowControl w:val="1"/>
      <w:pBdr>
        <w:top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37" w:customStyle="1">
    <w:name w:val="xl45"/>
    <w:basedOn w:val="0"/>
    <w:next w:val="37"/>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38" w:customStyle="1">
    <w:name w:val="xl46"/>
    <w:basedOn w:val="0"/>
    <w:next w:val="38"/>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39" w:customStyle="1">
    <w:name w:val="xl47"/>
    <w:basedOn w:val="0"/>
    <w:next w:val="39"/>
    <w:link w:val="0"/>
    <w:uiPriority w:val="0"/>
    <w:pPr>
      <w:widowControl w:val="1"/>
      <w:pBdr>
        <w:bottom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40" w:customStyle="1">
    <w:name w:val="xl48"/>
    <w:basedOn w:val="0"/>
    <w:next w:val="40"/>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41" w:customStyle="1">
    <w:name w:val="xl49"/>
    <w:basedOn w:val="0"/>
    <w:next w:val="4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pPr>
    <w:rPr>
      <w:rFonts w:ascii="ＭＳ 明朝" w:hAnsi="ＭＳ 明朝"/>
      <w:kern w:val="0"/>
      <w:sz w:val="24"/>
    </w:rPr>
  </w:style>
  <w:style w:type="paragraph" w:styleId="42" w:customStyle="1">
    <w:name w:val="xl50"/>
    <w:basedOn w:val="0"/>
    <w:next w:val="42"/>
    <w:link w:val="0"/>
    <w:uiPriority w:val="0"/>
    <w:pPr>
      <w:widowControl w:val="1"/>
      <w:pBdr>
        <w:top w:val="single" w:color="auto" w:sz="4" w:space="0"/>
        <w:bottom w:val="single" w:color="auto" w:sz="4" w:space="0"/>
      </w:pBdr>
      <w:spacing w:before="100" w:beforeLines="0" w:beforeAutospacing="1" w:after="100" w:afterLines="0" w:afterAutospacing="1"/>
      <w:jc w:val="center"/>
    </w:pPr>
    <w:rPr>
      <w:rFonts w:ascii="ＭＳ 明朝" w:hAnsi="ＭＳ 明朝"/>
      <w:kern w:val="0"/>
      <w:sz w:val="24"/>
    </w:rPr>
  </w:style>
  <w:style w:type="paragraph" w:styleId="43" w:customStyle="1">
    <w:name w:val="xl51"/>
    <w:basedOn w:val="0"/>
    <w:next w:val="43"/>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pPr>
    <w:rPr>
      <w:rFonts w:ascii="ＭＳ 明朝" w:hAnsi="ＭＳ 明朝"/>
      <w:kern w:val="0"/>
      <w:sz w:val="24"/>
    </w:rPr>
  </w:style>
  <w:style w:type="paragraph" w:styleId="44" w:customStyle="1">
    <w:name w:val="xl52"/>
    <w:basedOn w:val="0"/>
    <w:next w:val="44"/>
    <w:link w:val="0"/>
    <w:uiPriority w:val="0"/>
    <w:pPr>
      <w:widowControl w:val="1"/>
      <w:pBdr>
        <w:top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45" w:customStyle="1">
    <w:name w:val="xl53"/>
    <w:basedOn w:val="0"/>
    <w:next w:val="45"/>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46" w:customStyle="1">
    <w:name w:val="xl54"/>
    <w:basedOn w:val="0"/>
    <w:next w:val="46"/>
    <w:link w:val="0"/>
    <w:uiPriority w:val="0"/>
    <w:pPr>
      <w:widowControl w:val="1"/>
      <w:pBdr>
        <w:bottom w:val="dotted" w:color="auto" w:sz="4" w:space="0"/>
      </w:pBdr>
      <w:spacing w:before="100" w:beforeLines="0" w:beforeAutospacing="1" w:after="100" w:afterLines="0" w:afterAutospacing="1"/>
      <w:jc w:val="left"/>
    </w:pPr>
    <w:rPr>
      <w:rFonts w:ascii="ＭＳ 明朝" w:hAnsi="ＭＳ 明朝"/>
      <w:kern w:val="0"/>
      <w:sz w:val="24"/>
    </w:rPr>
  </w:style>
  <w:style w:type="paragraph" w:styleId="47" w:customStyle="1">
    <w:name w:val="xl55"/>
    <w:basedOn w:val="0"/>
    <w:next w:val="47"/>
    <w:link w:val="0"/>
    <w:uiPriority w:val="0"/>
    <w:pPr>
      <w:widowControl w:val="1"/>
      <w:pBdr>
        <w:left w:val="single" w:color="auto" w:sz="4" w:space="0"/>
        <w:bottom w:val="dotted" w:color="auto" w:sz="4" w:space="0"/>
      </w:pBdr>
      <w:spacing w:before="100" w:beforeLines="0" w:beforeAutospacing="1" w:after="100" w:afterLines="0" w:afterAutospacing="1"/>
      <w:jc w:val="left"/>
    </w:pPr>
    <w:rPr>
      <w:rFonts w:ascii="ＭＳ 明朝" w:hAnsi="ＭＳ 明朝"/>
      <w:kern w:val="0"/>
      <w:sz w:val="24"/>
    </w:rPr>
  </w:style>
  <w:style w:type="paragraph" w:styleId="48" w:customStyle="1">
    <w:name w:val="xl56"/>
    <w:basedOn w:val="0"/>
    <w:next w:val="48"/>
    <w:link w:val="0"/>
    <w:uiPriority w:val="0"/>
    <w:pPr>
      <w:widowControl w:val="1"/>
      <w:pBdr>
        <w:bottom w:val="dotted"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49" w:customStyle="1">
    <w:name w:val="xl57"/>
    <w:basedOn w:val="0"/>
    <w:next w:val="49"/>
    <w:link w:val="0"/>
    <w:uiPriority w:val="0"/>
    <w:pPr>
      <w:widowControl w:val="1"/>
      <w:pBdr>
        <w:left w:val="single" w:color="auto" w:sz="4" w:space="0"/>
      </w:pBdr>
      <w:spacing w:before="100" w:beforeLines="0" w:beforeAutospacing="1" w:after="100" w:afterLines="0" w:afterAutospacing="1"/>
      <w:jc w:val="left"/>
    </w:pPr>
    <w:rPr>
      <w:rFonts w:ascii="ＭＳ 明朝" w:hAnsi="ＭＳ 明朝"/>
      <w:kern w:val="0"/>
      <w:sz w:val="24"/>
    </w:rPr>
  </w:style>
  <w:style w:type="paragraph" w:styleId="50" w:customStyle="1">
    <w:name w:val="xl58"/>
    <w:basedOn w:val="0"/>
    <w:next w:val="50"/>
    <w:link w:val="0"/>
    <w:uiPriority w:val="0"/>
    <w:pPr>
      <w:widowControl w:val="1"/>
      <w:pBdr>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51" w:customStyle="1">
    <w:name w:val="xl59"/>
    <w:basedOn w:val="0"/>
    <w:next w:val="51"/>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2" w:customStyle="1">
    <w:name w:val="xl60"/>
    <w:basedOn w:val="0"/>
    <w:next w:val="52"/>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3" w:customStyle="1">
    <w:name w:val="xl61"/>
    <w:basedOn w:val="0"/>
    <w:next w:val="53"/>
    <w:link w:val="0"/>
    <w:uiPriority w:val="0"/>
    <w:pPr>
      <w:widowControl w:val="1"/>
      <w:pBdr>
        <w:lef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4" w:customStyle="1">
    <w:name w:val="xl62"/>
    <w:basedOn w:val="0"/>
    <w:next w:val="54"/>
    <w:link w:val="0"/>
    <w:uiPriority w:val="0"/>
    <w:pPr>
      <w:widowControl w:val="1"/>
      <w:spacing w:before="100" w:beforeLines="0" w:beforeAutospacing="1" w:after="100" w:afterLines="0" w:afterAutospacing="1"/>
      <w:jc w:val="center"/>
      <w:textAlignment w:val="center"/>
    </w:pPr>
    <w:rPr>
      <w:rFonts w:ascii="ＭＳ 明朝" w:hAnsi="ＭＳ 明朝"/>
      <w:kern w:val="0"/>
      <w:sz w:val="24"/>
    </w:rPr>
  </w:style>
  <w:style w:type="paragraph" w:styleId="55" w:customStyle="1">
    <w:name w:val="xl63"/>
    <w:basedOn w:val="0"/>
    <w:next w:val="55"/>
    <w:link w:val="0"/>
    <w:uiPriority w:val="0"/>
    <w:pPr>
      <w:widowControl w:val="1"/>
      <w:pBdr>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6" w:customStyle="1">
    <w:name w:val="xl64"/>
    <w:basedOn w:val="0"/>
    <w:next w:val="56"/>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7" w:customStyle="1">
    <w:name w:val="xl65"/>
    <w:basedOn w:val="0"/>
    <w:next w:val="57"/>
    <w:link w:val="0"/>
    <w:uiPriority w:val="0"/>
    <w:pPr>
      <w:widowControl w:val="1"/>
      <w:pBdr>
        <w:bottom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8" w:customStyle="1">
    <w:name w:val="xl66"/>
    <w:basedOn w:val="0"/>
    <w:next w:val="58"/>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59" w:customStyle="1">
    <w:name w:val="xl67"/>
    <w:basedOn w:val="0"/>
    <w:next w:val="59"/>
    <w:link w:val="0"/>
    <w:uiPriority w:val="0"/>
    <w:pPr>
      <w:widowControl w:val="1"/>
      <w:pBdr>
        <w:lef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60" w:customStyle="1">
    <w:name w:val="xl68"/>
    <w:basedOn w:val="0"/>
    <w:next w:val="60"/>
    <w:link w:val="0"/>
    <w:uiPriority w:val="0"/>
    <w:pPr>
      <w:widowControl w:val="1"/>
      <w:spacing w:before="100" w:beforeLines="0" w:beforeAutospacing="1" w:after="100" w:afterLines="0" w:afterAutospacing="1"/>
      <w:jc w:val="center"/>
      <w:textAlignment w:val="center"/>
    </w:pPr>
    <w:rPr>
      <w:rFonts w:ascii="ＭＳ 明朝" w:hAnsi="ＭＳ 明朝"/>
      <w:kern w:val="0"/>
      <w:sz w:val="24"/>
    </w:rPr>
  </w:style>
  <w:style w:type="paragraph" w:styleId="61" w:customStyle="1">
    <w:name w:val="xl69"/>
    <w:basedOn w:val="0"/>
    <w:next w:val="61"/>
    <w:link w:val="0"/>
    <w:uiPriority w:val="0"/>
    <w:pPr>
      <w:widowControl w:val="1"/>
      <w:pBdr>
        <w:right w:val="single" w:color="auto" w:sz="4" w:space="0"/>
      </w:pBdr>
      <w:spacing w:before="100" w:beforeLines="0" w:beforeAutospacing="1" w:after="100" w:afterLines="0" w:afterAutospacing="1"/>
      <w:jc w:val="center"/>
      <w:textAlignment w:val="center"/>
    </w:pPr>
    <w:rPr>
      <w:rFonts w:ascii="ＭＳ 明朝" w:hAnsi="ＭＳ 明朝"/>
      <w:kern w:val="0"/>
      <w:sz w:val="24"/>
    </w:rPr>
  </w:style>
  <w:style w:type="paragraph" w:styleId="62" w:customStyle="1">
    <w:name w:val="xl70"/>
    <w:basedOn w:val="0"/>
    <w:next w:val="6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u w:val="single" w:color="auto"/>
    </w:rPr>
  </w:style>
  <w:style w:type="paragraph" w:styleId="63" w:customStyle="1">
    <w:name w:val="xl71"/>
    <w:basedOn w:val="0"/>
    <w:next w:val="63"/>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64" w:customStyle="1">
    <w:name w:val="xl72"/>
    <w:basedOn w:val="0"/>
    <w:next w:val="64"/>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65" w:customStyle="1">
    <w:name w:val="xl73"/>
    <w:basedOn w:val="0"/>
    <w:next w:val="65"/>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pPr>
    <w:rPr>
      <w:rFonts w:ascii="ＭＳ 明朝" w:hAnsi="ＭＳ 明朝"/>
      <w:kern w:val="0"/>
      <w:sz w:val="24"/>
    </w:rPr>
  </w:style>
  <w:style w:type="paragraph" w:styleId="66" w:customStyle="1">
    <w:name w:val="xl74"/>
    <w:basedOn w:val="0"/>
    <w:next w:val="66"/>
    <w:link w:val="0"/>
    <w:uiPriority w:val="0"/>
    <w:pPr>
      <w:widowControl w:val="1"/>
      <w:pBdr>
        <w:bottom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67" w:customStyle="1">
    <w:name w:val="xl75"/>
    <w:basedOn w:val="0"/>
    <w:next w:val="67"/>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68" w:customStyle="1">
    <w:name w:val="xl76"/>
    <w:basedOn w:val="0"/>
    <w:next w:val="68"/>
    <w:link w:val="0"/>
    <w:uiPriority w:val="0"/>
    <w:pPr>
      <w:widowControl w:val="1"/>
      <w:pBdr>
        <w:top w:val="single" w:color="auto" w:sz="4" w:space="0"/>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69" w:customStyle="1">
    <w:name w:val="xl77"/>
    <w:basedOn w:val="0"/>
    <w:next w:val="69"/>
    <w:link w:val="0"/>
    <w:uiPriority w:val="0"/>
    <w:pPr>
      <w:widowControl w:val="1"/>
      <w:pBdr>
        <w:bottom w:val="single" w:color="auto" w:sz="4" w:space="0"/>
      </w:pBdr>
      <w:spacing w:before="100" w:beforeLines="0" w:beforeAutospacing="1" w:after="100" w:afterLines="0" w:afterAutospacing="1"/>
      <w:jc w:val="left"/>
    </w:pPr>
    <w:rPr>
      <w:rFonts w:ascii="ＭＳ 明朝" w:hAnsi="ＭＳ 明朝"/>
      <w:kern w:val="0"/>
      <w:sz w:val="24"/>
    </w:rPr>
  </w:style>
  <w:style w:type="paragraph" w:styleId="70" w:customStyle="1">
    <w:name w:val="xl78"/>
    <w:basedOn w:val="0"/>
    <w:next w:val="70"/>
    <w:link w:val="0"/>
    <w:uiPriority w:val="0"/>
    <w:pPr>
      <w:widowControl w:val="1"/>
      <w:pBdr>
        <w:bottom w:val="single" w:color="auto" w:sz="4" w:space="0"/>
      </w:pBdr>
      <w:spacing w:before="100" w:beforeLines="0" w:beforeAutospacing="1" w:after="100" w:afterLines="0" w:afterAutospacing="1"/>
      <w:jc w:val="right"/>
    </w:pPr>
    <w:rPr>
      <w:rFonts w:ascii="ＭＳ 明朝" w:hAnsi="ＭＳ 明朝"/>
      <w:kern w:val="0"/>
      <w:sz w:val="24"/>
    </w:rPr>
  </w:style>
  <w:style w:type="paragraph" w:styleId="71" w:customStyle="1">
    <w:name w:val="xl79"/>
    <w:basedOn w:val="0"/>
    <w:next w:val="71"/>
    <w:link w:val="0"/>
    <w:uiPriority w:val="0"/>
    <w:pPr>
      <w:widowControl w:val="1"/>
      <w:pBdr>
        <w:top w:val="single" w:color="auto" w:sz="4" w:space="0"/>
        <w:bottom w:val="single" w:color="auto" w:sz="4" w:space="0"/>
      </w:pBdr>
      <w:spacing w:before="100" w:beforeLines="0" w:beforeAutospacing="1" w:after="100" w:afterLines="0" w:afterAutospacing="1"/>
      <w:jc w:val="right"/>
    </w:pPr>
    <w:rPr>
      <w:rFonts w:ascii="ＭＳ 明朝" w:hAnsi="ＭＳ 明朝"/>
      <w:kern w:val="0"/>
      <w:sz w:val="24"/>
    </w:rPr>
  </w:style>
  <w:style w:type="paragraph" w:styleId="72" w:customStyle="1">
    <w:name w:val="xl80"/>
    <w:basedOn w:val="0"/>
    <w:next w:val="72"/>
    <w:link w:val="0"/>
    <w:uiPriority w:val="0"/>
    <w:pPr>
      <w:widowControl w:val="1"/>
      <w:pBdr>
        <w:top w:val="single" w:color="auto" w:sz="4" w:space="0"/>
        <w:lef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4"/>
      <w:u w:val="single" w:color="auto"/>
    </w:rPr>
  </w:style>
  <w:style w:type="paragraph" w:styleId="73" w:customStyle="1">
    <w:name w:val="xl81"/>
    <w:basedOn w:val="0"/>
    <w:next w:val="73"/>
    <w:link w:val="0"/>
    <w:uiPriority w:val="0"/>
    <w:pPr>
      <w:widowControl w:val="1"/>
      <w:pBdr>
        <w:top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74" w:customStyle="1">
    <w:name w:val="xl82"/>
    <w:basedOn w:val="0"/>
    <w:next w:val="74"/>
    <w:link w:val="0"/>
    <w:uiPriority w:val="0"/>
    <w:pPr>
      <w:widowControl w:val="1"/>
      <w:pBdr>
        <w:top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4"/>
      <w:u w:val="single" w:color="auto"/>
    </w:rPr>
  </w:style>
  <w:style w:type="paragraph" w:styleId="75" w:customStyle="1">
    <w:name w:val="xl83"/>
    <w:basedOn w:val="0"/>
    <w:next w:val="75"/>
    <w:link w:val="0"/>
    <w:uiPriority w:val="0"/>
    <w:pPr>
      <w:widowControl w:val="1"/>
      <w:pBdr>
        <w:left w:val="single" w:color="auto" w:sz="4" w:space="0"/>
        <w:bottom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4"/>
      <w:u w:val="single" w:color="auto"/>
    </w:rPr>
  </w:style>
  <w:style w:type="paragraph" w:styleId="76" w:customStyle="1">
    <w:name w:val="xl84"/>
    <w:basedOn w:val="0"/>
    <w:next w:val="76"/>
    <w:link w:val="0"/>
    <w:uiPriority w:val="0"/>
    <w:pPr>
      <w:widowControl w:val="1"/>
      <w:pBdr>
        <w:bottom w:val="single" w:color="auto" w:sz="4" w:space="0"/>
      </w:pBdr>
      <w:spacing w:before="100" w:beforeLines="0" w:beforeAutospacing="1" w:after="100" w:afterLines="0" w:afterAutospacing="1"/>
      <w:jc w:val="left"/>
      <w:textAlignment w:val="top"/>
    </w:pPr>
    <w:rPr>
      <w:rFonts w:ascii="ＭＳ 明朝" w:hAnsi="ＭＳ 明朝"/>
      <w:kern w:val="0"/>
      <w:sz w:val="24"/>
    </w:rPr>
  </w:style>
  <w:style w:type="paragraph" w:styleId="77" w:customStyle="1">
    <w:name w:val="xl85"/>
    <w:basedOn w:val="0"/>
    <w:next w:val="77"/>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ＭＳ 明朝" w:hAnsi="ＭＳ 明朝"/>
      <w:kern w:val="0"/>
      <w:sz w:val="24"/>
    </w:rPr>
  </w:style>
  <w:style w:type="paragraph" w:styleId="78" w:customStyle="1">
    <w:name w:val="xl86"/>
    <w:basedOn w:val="0"/>
    <w:next w:val="78"/>
    <w:link w:val="0"/>
    <w:uiPriority w:val="0"/>
    <w:pPr>
      <w:widowControl w:val="1"/>
      <w:pBdr>
        <w:top w:val="single" w:color="auto" w:sz="4" w:space="0"/>
        <w:bottom w:val="single" w:color="auto" w:sz="4" w:space="0"/>
      </w:pBdr>
      <w:spacing w:before="100" w:beforeLines="0" w:beforeAutospacing="1" w:after="100" w:afterLines="0" w:afterAutospacing="1"/>
      <w:jc w:val="left"/>
      <w:textAlignment w:val="center"/>
    </w:pPr>
    <w:rPr>
      <w:rFonts w:ascii="ＭＳ 明朝" w:hAnsi="ＭＳ 明朝"/>
      <w:kern w:val="0"/>
      <w:sz w:val="24"/>
    </w:rPr>
  </w:style>
  <w:style w:type="paragraph" w:styleId="79" w:customStyle="1">
    <w:name w:val="xl87"/>
    <w:basedOn w:val="0"/>
    <w:next w:val="79"/>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ＭＳ 明朝" w:hAnsi="ＭＳ 明朝"/>
      <w:kern w:val="0"/>
      <w:sz w:val="24"/>
    </w:rPr>
  </w:style>
  <w:style w:type="paragraph" w:styleId="80" w:customStyle="1">
    <w:name w:val="xl88"/>
    <w:basedOn w:val="0"/>
    <w:next w:val="80"/>
    <w:link w:val="0"/>
    <w:uiPriority w:val="0"/>
    <w:pPr>
      <w:widowControl w:val="1"/>
      <w:pBdr>
        <w:bottom w:val="single" w:color="auto" w:sz="4" w:space="0"/>
      </w:pBdr>
      <w:spacing w:before="100" w:beforeLines="0" w:beforeAutospacing="1" w:after="100" w:afterLines="0" w:afterAutospacing="1"/>
      <w:jc w:val="right"/>
      <w:textAlignment w:val="top"/>
    </w:pPr>
    <w:rPr>
      <w:rFonts w:ascii="ＭＳ 明朝" w:hAnsi="ＭＳ 明朝"/>
      <w:kern w:val="0"/>
      <w:sz w:val="24"/>
    </w:rPr>
  </w:style>
  <w:style w:type="paragraph" w:styleId="81">
    <w:name w:val="Body Text Indent"/>
    <w:basedOn w:val="0"/>
    <w:next w:val="81"/>
    <w:link w:val="0"/>
    <w:uiPriority w:val="0"/>
    <w:pPr>
      <w:ind w:left="189" w:hanging="189" w:hangingChars="100"/>
    </w:pPr>
    <w:rPr>
      <w:rFonts w:ascii="ＭＳ ゴシック" w:hAnsi="ＭＳ ゴシック" w:eastAsia="ＭＳ ゴシック"/>
      <w:color w:val="FF0000"/>
    </w:rPr>
  </w:style>
  <w:style w:type="paragraph" w:styleId="82">
    <w:name w:val="Body Text Indent 2"/>
    <w:basedOn w:val="0"/>
    <w:next w:val="82"/>
    <w:link w:val="0"/>
    <w:uiPriority w:val="0"/>
    <w:pPr>
      <w:ind w:left="195" w:leftChars="3" w:hanging="189" w:hangingChars="100"/>
    </w:pPr>
    <w:rPr>
      <w:rFonts w:ascii="ＭＳ ゴシック" w:hAnsi="ＭＳ ゴシック" w:eastAsia="ＭＳ ゴシック"/>
    </w:rPr>
  </w:style>
  <w:style w:type="paragraph" w:styleId="83">
    <w:name w:val="Body Text Indent 3"/>
    <w:basedOn w:val="0"/>
    <w:next w:val="83"/>
    <w:link w:val="0"/>
    <w:uiPriority w:val="0"/>
    <w:pPr>
      <w:ind w:left="709" w:leftChars="204" w:hanging="323" w:hangingChars="171"/>
    </w:pPr>
    <w:rPr>
      <w:rFonts w:ascii="ＭＳ ゴシック" w:hAnsi="ＭＳ ゴシック" w:eastAsia="ＭＳ ゴシック"/>
    </w:rPr>
  </w:style>
  <w:style w:type="paragraph" w:styleId="84">
    <w:name w:val="header"/>
    <w:basedOn w:val="0"/>
    <w:next w:val="84"/>
    <w:link w:val="85"/>
    <w:uiPriority w:val="0"/>
    <w:pPr>
      <w:tabs>
        <w:tab w:val="center" w:leader="none" w:pos="4252"/>
        <w:tab w:val="right" w:leader="none" w:pos="8504"/>
      </w:tabs>
      <w:snapToGrid w:val="0"/>
    </w:pPr>
  </w:style>
  <w:style w:type="character" w:styleId="85" w:customStyle="1">
    <w:name w:val="ヘッダー (文字)"/>
    <w:basedOn w:val="10"/>
    <w:next w:val="85"/>
    <w:link w:val="84"/>
    <w:uiPriority w:val="0"/>
    <w:rPr>
      <w:kern w:val="2"/>
      <w:sz w:val="21"/>
    </w:rPr>
  </w:style>
  <w:style w:type="paragraph" w:styleId="86">
    <w:name w:val="footer"/>
    <w:basedOn w:val="0"/>
    <w:next w:val="86"/>
    <w:link w:val="87"/>
    <w:uiPriority w:val="0"/>
    <w:pPr>
      <w:tabs>
        <w:tab w:val="center" w:leader="none" w:pos="4252"/>
        <w:tab w:val="right" w:leader="none" w:pos="8504"/>
      </w:tabs>
      <w:snapToGrid w:val="0"/>
    </w:pPr>
  </w:style>
  <w:style w:type="character" w:styleId="87" w:customStyle="1">
    <w:name w:val="フッター (文字)"/>
    <w:basedOn w:val="10"/>
    <w:next w:val="87"/>
    <w:link w:val="86"/>
    <w:uiPriority w:val="0"/>
    <w:rPr>
      <w:kern w:val="2"/>
      <w:sz w:val="21"/>
    </w:rPr>
  </w:style>
  <w:style w:type="paragraph" w:styleId="88">
    <w:name w:val="Balloon Text"/>
    <w:basedOn w:val="0"/>
    <w:next w:val="88"/>
    <w:link w:val="89"/>
    <w:uiPriority w:val="0"/>
    <w:semiHidden/>
    <w:rPr>
      <w:rFonts w:ascii="Arial" w:hAnsi="Arial" w:eastAsia="ＭＳ ゴシック"/>
      <w:sz w:val="18"/>
    </w:rPr>
  </w:style>
  <w:style w:type="character" w:styleId="89" w:customStyle="1">
    <w:name w:val="吹き出し (文字)"/>
    <w:basedOn w:val="10"/>
    <w:next w:val="89"/>
    <w:link w:val="88"/>
    <w:uiPriority w:val="0"/>
    <w:rPr>
      <w:rFonts w:ascii="Arial" w:hAnsi="Arial" w:eastAsia="ＭＳ ゴシック"/>
      <w:kern w:val="2"/>
      <w:sz w:val="18"/>
    </w:rPr>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18</Words>
  <Characters>2275</Characters>
  <Application>JUST Note</Application>
  <Lines>100</Lines>
  <Paragraphs>53</Paragraphs>
  <Company>高知県</Company>
  <CharactersWithSpaces>2305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別記３</dc:title>
  <dc:creator>ioas_user</dc:creator>
  <cp:lastModifiedBy>483108</cp:lastModifiedBy>
  <cp:lastPrinted>2016-03-15T09:49:00Z</cp:lastPrinted>
  <dcterms:created xsi:type="dcterms:W3CDTF">2017-04-11T02:57:00Z</dcterms:created>
  <dcterms:modified xsi:type="dcterms:W3CDTF">2020-02-28T07:32:14Z</dcterms:modified>
  <cp:revision>2</cp:revision>
</cp:coreProperties>
</file>