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（第４条関係）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氏名　　　　　　　　　　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63500</wp:posOffset>
                </wp:positionV>
                <wp:extent cx="89535" cy="3422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89535" cy="342265"/>
                        </a:xfrm>
                        <a:custGeom>
                          <a:avLst/>
                          <a:gdLst>
                            <a:gd name="CX1" fmla="*/ 0 w 5650"/>
                            <a:gd name="CY1" fmla="*/ 0 h 21600"/>
                            <a:gd name="CX2" fmla="*/ 257 w 5650"/>
                            <a:gd name="CY2" fmla="*/ 21600 h 21600"/>
                            <a:gd name="CX3" fmla="*/ 0 w 5650"/>
                            <a:gd name="CY3" fmla="*/ 10806 h 21600"/>
                            <a:gd name="TXL" fmla="*/ 0 w 5650"/>
                            <a:gd name="TXT" fmla="*/ 0 h 21600"/>
                            <a:gd name="TXR" fmla="*/ 5650 w 5650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5650" h="21600" fill="none">
                              <a:moveTo>
                                <a:pt x="0" y="0"/>
                              </a:moveTo>
                              <a:cubicBezTo>
                                <a:pt x="3121" y="0"/>
                                <a:pt x="5650" y="4838"/>
                                <a:pt x="5650" y="10805"/>
                              </a:cubicBezTo>
                              <a:cubicBezTo>
                                <a:pt x="5650" y="16582"/>
                                <a:pt x="3275" y="21337"/>
                                <a:pt x="257" y="21600"/>
                              </a:cubicBezTo>
                            </a:path>
                            <a:path w="5650" h="21600" fill="norm" stroke="0">
                              <a:moveTo>
                                <a:pt x="0" y="0"/>
                              </a:moveTo>
                              <a:cubicBezTo>
                                <a:pt x="3121" y="0"/>
                                <a:pt x="5650" y="4838"/>
                                <a:pt x="5650" y="10805"/>
                              </a:cubicBezTo>
                              <a:cubicBezTo>
                                <a:pt x="5650" y="16582"/>
                                <a:pt x="3275" y="21337"/>
                                <a:pt x="257" y="21600"/>
                              </a:cubicBezTo>
                              <a:lnTo>
                                <a:pt x="257" y="21600"/>
                              </a:lnTo>
                              <a:lnTo>
                                <a:pt x="0" y="1080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flip:x;margin-top:5pt;mso-position-vertical-relative:text;mso-position-horizontal-relative:text;position:absolute;height:26.95pt;width:7.05pt;margin-left:264.35000000000002pt;z-index:2;" filled="f" stroked="t" strokecolor="#000000" strokeweight="0.5pt" o:spt="0" path="m0,0nfl0,0c11932,0,21600,4838,21600,10805c21600,16582,12520,21337,983,21600em0,0nsl0,0c11932,0,21600,4838,21600,10805c21600,16582,12520,21337,983,21600l983,21600l0,10806xe">
                <v:path textboxrect="0,0,21600,21600" arrowok="true" o:connecttype="custom" o:connectlocs="0,0;983,21600;0,10806" o:connectangles="270,90,90"/>
                <v:fill/>
                <v:stroke joinstyle="roun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5601970</wp:posOffset>
                </wp:positionH>
                <wp:positionV relativeFrom="paragraph">
                  <wp:posOffset>63500</wp:posOffset>
                </wp:positionV>
                <wp:extent cx="89535" cy="34226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89535" cy="342265"/>
                        </a:xfrm>
                        <a:custGeom>
                          <a:avLst/>
                          <a:gdLst>
                            <a:gd name="CX1" fmla="*/ 0 w 5650"/>
                            <a:gd name="CY1" fmla="*/ 0 h 21600"/>
                            <a:gd name="CX2" fmla="*/ 257 w 5650"/>
                            <a:gd name="CY2" fmla="*/ 21600 h 21600"/>
                            <a:gd name="CX3" fmla="*/ 0 w 5650"/>
                            <a:gd name="CY3" fmla="*/ 10806 h 21600"/>
                            <a:gd name="TXL" fmla="*/ 0 w 5650"/>
                            <a:gd name="TXT" fmla="*/ 0 h 21600"/>
                            <a:gd name="TXR" fmla="*/ 5650 w 5650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5650" h="21600" fill="none">
                              <a:moveTo>
                                <a:pt x="0" y="0"/>
                              </a:moveTo>
                              <a:cubicBezTo>
                                <a:pt x="3121" y="0"/>
                                <a:pt x="5650" y="4838"/>
                                <a:pt x="5650" y="10805"/>
                              </a:cubicBezTo>
                              <a:cubicBezTo>
                                <a:pt x="5650" y="16582"/>
                                <a:pt x="3275" y="21337"/>
                                <a:pt x="257" y="21600"/>
                              </a:cubicBezTo>
                            </a:path>
                            <a:path w="5650" h="21600" fill="norm" stroke="0">
                              <a:moveTo>
                                <a:pt x="0" y="0"/>
                              </a:moveTo>
                              <a:cubicBezTo>
                                <a:pt x="3121" y="0"/>
                                <a:pt x="5650" y="4838"/>
                                <a:pt x="5650" y="10805"/>
                              </a:cubicBezTo>
                              <a:cubicBezTo>
                                <a:pt x="5650" y="16582"/>
                                <a:pt x="3275" y="21337"/>
                                <a:pt x="257" y="21600"/>
                              </a:cubicBezTo>
                              <a:lnTo>
                                <a:pt x="257" y="21600"/>
                              </a:lnTo>
                              <a:lnTo>
                                <a:pt x="0" y="1080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margin-top:5pt;mso-position-vertical-relative:text;mso-position-horizontal-relative:text;position:absolute;height:26.95pt;width:7.05pt;margin-left:441.1pt;z-index:3;" filled="f" stroked="t" strokecolor="#000000" strokeweight="0.5pt" o:spt="0" path="m0,0nfl0,0c11932,0,21600,4838,21600,10805c21600,16582,12520,21337,983,21600em0,0nsl0,0c11932,0,21600,4838,21600,10805c21600,16582,12520,21337,983,21600l983,21600l0,10806xe">
                <v:path textboxrect="0,0,21600,21600" arrowok="true" o:connecttype="custom" o:connectlocs="0,0;983,21600;0,10806" o:connectangles="270,90,90"/>
                <v:fill/>
                <v:stroke joinstyle="roun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港湾施設占用変更許可申請書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99" w:afterLines="30" w:afterAutospacing="0"/>
        <w:ind w:firstLine="226" w:firstLineChars="100"/>
        <w:rPr>
          <w:rFonts w:hint="default"/>
        </w:rPr>
      </w:pPr>
      <w:r>
        <w:rPr>
          <w:rFonts w:hint="eastAsia"/>
        </w:rPr>
        <w:t>高知県港湾施設管理条例第６条第１項の規定により港湾施設の占用の変更の許可を受けたいので、次のとおり関係書類を添えて申請します。</w:t>
      </w:r>
    </w:p>
    <w:tbl>
      <w:tblPr>
        <w:tblStyle w:val="11"/>
        <w:tblW w:w="881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002"/>
        <w:gridCol w:w="3408"/>
        <w:gridCol w:w="3409"/>
      </w:tblGrid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占用の許可年月日及び許可番号</w:t>
            </w:r>
          </w:p>
        </w:tc>
        <w:tc>
          <w:tcPr>
            <w:tcW w:w="681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808" w:firstLineChars="800"/>
              <w:rPr>
                <w:rFonts w:hint="default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港湾及び港湾施設の名称</w:t>
            </w:r>
          </w:p>
        </w:tc>
        <w:tc>
          <w:tcPr>
            <w:tcW w:w="681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1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工作物の種別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</w:t>
            </w:r>
          </w:p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</w:t>
            </w:r>
          </w:p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工作物の工事期間</w:t>
            </w:r>
          </w:p>
        </w:tc>
        <w:tc>
          <w:tcPr>
            <w:tcW w:w="34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</w:t>
            </w:r>
          </w:p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</w:t>
            </w:r>
          </w:p>
          <w:p>
            <w:pPr>
              <w:pStyle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</w:tbl>
    <w:p>
      <w:pPr>
        <w:pStyle w:val="0"/>
        <w:overflowPunct w:val="0"/>
        <w:autoSpaceDE w:val="0"/>
        <w:autoSpaceDN w:val="0"/>
        <w:spacing w:before="99" w:beforeLines="30" w:beforeAutospacing="0"/>
        <w:ind w:left="678" w:hanging="678" w:hangingChars="300"/>
        <w:rPr>
          <w:rFonts w:hint="default"/>
        </w:rPr>
      </w:pPr>
      <w:r>
        <w:rPr>
          <w:rFonts w:hint="eastAsia"/>
        </w:rPr>
        <w:t>注　１　「占用面積」欄は、電柱類の設置の場合は占用本数、管類の設置又は上空占用（電線類の設置）の場合は占用延長（メートル）とし、１平方メートル又は１メートル未満の端数があるときは、その端数を切り上げて記入して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高知県港湾施設管理条例施行規則第３条各号に掲げる書類を添えてください。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80</Words>
  <Characters>457</Characters>
  <Application>JUST Note</Application>
  <Lines>3</Lines>
  <Paragraphs>1</Paragraphs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503600</cp:lastModifiedBy>
  <cp:lastPrinted>2013-07-01T02:18:00Z</cp:lastPrinted>
  <dcterms:created xsi:type="dcterms:W3CDTF">2013-07-01T02:18:00Z</dcterms:created>
  <dcterms:modified xsi:type="dcterms:W3CDTF">2023-07-03T05:55:50Z</dcterms:modified>
  <cp:revision>3</cp:revision>
</cp:coreProperties>
</file>