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left"/>
        <w:rPr>
          <w:rFonts w:hint="eastAsia" w:ascii="HG丸ｺﾞｼｯｸM-PRO" w:hAnsi="HG丸ｺﾞｼｯｸM-PRO" w:eastAsia="HG丸ｺﾞｼｯｸM-PRO"/>
          <w:spacing w:val="8"/>
          <w:sz w:val="20"/>
        </w:rPr>
      </w:pPr>
      <w:r>
        <w:rPr>
          <w:rFonts w:hint="eastAsia"/>
        </w:rPr>
        <mc:AlternateContent>
          <mc:Choice Requires="wps">
            <w:drawing>
              <wp:anchor distT="0" distB="0" distL="203200" distR="203200" simplePos="0" relativeHeight="55" behindDoc="0" locked="0" layoutInCell="1" hidden="0" allowOverlap="1">
                <wp:simplePos x="0" y="0"/>
                <wp:positionH relativeFrom="column">
                  <wp:posOffset>1675130</wp:posOffset>
                </wp:positionH>
                <wp:positionV relativeFrom="paragraph">
                  <wp:posOffset>130810</wp:posOffset>
                </wp:positionV>
                <wp:extent cx="2152650" cy="1009650"/>
                <wp:effectExtent l="635" t="635" r="29845" b="137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2152650" cy="1009650"/>
                        </a:xfrm>
                        <a:prstGeom prst="wedgeRoundRectCallout"/>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下に記載された作業内容が、契約内</w:t>
                            </w:r>
                          </w:p>
                          <w:p>
                            <w:pPr>
                              <w:pStyle w:val="0"/>
                              <w:spacing w:line="240" w:lineRule="exact"/>
                              <w:jc w:val="left"/>
                              <w:rPr>
                                <w:rFonts w:hint="eastAsia"/>
                                <w:color w:val="000000" w:themeColor="text1"/>
                                <w:sz w:val="18"/>
                              </w:rPr>
                            </w:pPr>
                            <w:r>
                              <w:rPr>
                                <w:rFonts w:hint="eastAsia"/>
                                <w:color w:val="000000" w:themeColor="text1"/>
                                <w:sz w:val="18"/>
                              </w:rPr>
                              <w:t>容に該当する場合は、□有にチェッ</w:t>
                            </w:r>
                          </w:p>
                          <w:p>
                            <w:pPr>
                              <w:pStyle w:val="0"/>
                              <w:spacing w:line="240" w:lineRule="exact"/>
                              <w:jc w:val="left"/>
                              <w:rPr>
                                <w:rFonts w:hint="eastAsia"/>
                                <w:color w:val="000000" w:themeColor="text1"/>
                                <w:sz w:val="18"/>
                              </w:rPr>
                            </w:pPr>
                            <w:r>
                              <w:rPr>
                                <w:rFonts w:hint="eastAsia"/>
                                <w:color w:val="000000" w:themeColor="text1"/>
                                <w:sz w:val="18"/>
                              </w:rPr>
                              <w:t>クを、該当しない場合は、□無に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p>
                            <w:pPr>
                              <w:pStyle w:val="0"/>
                              <w:spacing w:line="240" w:lineRule="exact"/>
                              <w:jc w:val="left"/>
                              <w:rPr>
                                <w:rFonts w:hint="eastAsia"/>
                                <w:color w:val="000000" w:themeColor="text1"/>
                              </w:rPr>
                            </w:pPr>
                            <w:r>
                              <w:rPr>
                                <w:rFonts w:hint="eastAsia"/>
                                <w:color w:val="000000" w:themeColor="text1"/>
                                <w:sz w:val="18"/>
                              </w:rPr>
                              <w:t>（</w:t>
                            </w:r>
                            <w:r>
                              <w:rPr>
                                <w:rFonts w:hint="eastAsia"/>
                                <w:color w:val="000000" w:themeColor="text1"/>
                                <w:sz w:val="18"/>
                                <w:u w:val="single" w:color="auto"/>
                              </w:rPr>
                              <w:t>解体作業の有無ではありません</w:t>
                            </w:r>
                            <w:r>
                              <w:rPr>
                                <w:rFonts w:hint="eastAsia"/>
                                <w:color w:val="000000" w:themeColor="text1"/>
                                <w:sz w:val="18"/>
                              </w:rPr>
                              <w:t>）</w:t>
                            </w:r>
                          </w:p>
                        </w:txbxContent>
                      </wps:txbx>
                      <wps:bodyPr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style="mso-wrap-distance-right:16pt;mso-wrap-distance-bottom:0pt;margin-top:10.3pt;mso-position-vertical-relative:text;mso-position-horizontal-relative:text;v-text-anchor:middle;position:absolute;height:79.5pt;mso-wrap-distance-top:0pt;width:169.5pt;mso-wrap-distance-left:16pt;margin-left:131.9pt;z-index:55;" o:allowincell="t" o:allowoverlap="t" filled="t" fillcolor="#ffffff [3212]" stroked="t" strokecolor="#000000 [3213]" strokeweight="0.5pt" o:spt="62" type="#_x0000_t62" adj="6300,24300">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下に記載された作業内容が、契約内</w:t>
                      </w:r>
                    </w:p>
                    <w:p>
                      <w:pPr>
                        <w:pStyle w:val="0"/>
                        <w:spacing w:line="240" w:lineRule="exact"/>
                        <w:jc w:val="left"/>
                        <w:rPr>
                          <w:rFonts w:hint="eastAsia"/>
                          <w:color w:val="000000" w:themeColor="text1"/>
                          <w:sz w:val="18"/>
                        </w:rPr>
                      </w:pPr>
                      <w:r>
                        <w:rPr>
                          <w:rFonts w:hint="eastAsia"/>
                          <w:color w:val="000000" w:themeColor="text1"/>
                          <w:sz w:val="18"/>
                        </w:rPr>
                        <w:t>容に該当する場合は、□有にチェッ</w:t>
                      </w:r>
                    </w:p>
                    <w:p>
                      <w:pPr>
                        <w:pStyle w:val="0"/>
                        <w:spacing w:line="240" w:lineRule="exact"/>
                        <w:jc w:val="left"/>
                        <w:rPr>
                          <w:rFonts w:hint="eastAsia"/>
                          <w:color w:val="000000" w:themeColor="text1"/>
                          <w:sz w:val="18"/>
                        </w:rPr>
                      </w:pPr>
                      <w:r>
                        <w:rPr>
                          <w:rFonts w:hint="eastAsia"/>
                          <w:color w:val="000000" w:themeColor="text1"/>
                          <w:sz w:val="18"/>
                        </w:rPr>
                        <w:t>クを、該当しない場合は、□無に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p>
                      <w:pPr>
                        <w:pStyle w:val="0"/>
                        <w:spacing w:line="240" w:lineRule="exact"/>
                        <w:jc w:val="left"/>
                        <w:rPr>
                          <w:rFonts w:hint="eastAsia"/>
                          <w:color w:val="000000" w:themeColor="text1"/>
                        </w:rPr>
                      </w:pPr>
                      <w:r>
                        <w:rPr>
                          <w:rFonts w:hint="eastAsia"/>
                          <w:color w:val="000000" w:themeColor="text1"/>
                          <w:sz w:val="18"/>
                        </w:rPr>
                        <w:t>（</w:t>
                      </w:r>
                      <w:r>
                        <w:rPr>
                          <w:rFonts w:hint="eastAsia"/>
                          <w:color w:val="000000" w:themeColor="text1"/>
                          <w:sz w:val="18"/>
                          <w:u w:val="single" w:color="auto"/>
                        </w:rPr>
                        <w:t>解体作業の有無ではありません</w:t>
                      </w:r>
                      <w:r>
                        <w:rPr>
                          <w:rFonts w:hint="eastAsia"/>
                          <w:color w:val="000000" w:themeColor="text1"/>
                          <w:sz w:val="18"/>
                        </w:rPr>
                        <w:t>）</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6" behindDoc="0" locked="0" layoutInCell="1" hidden="0" allowOverlap="1">
                <wp:simplePos x="0" y="0"/>
                <wp:positionH relativeFrom="column">
                  <wp:posOffset>3910330</wp:posOffset>
                </wp:positionH>
                <wp:positionV relativeFrom="paragraph">
                  <wp:posOffset>130810</wp:posOffset>
                </wp:positionV>
                <wp:extent cx="2152650" cy="1009650"/>
                <wp:effectExtent l="635" t="635" r="29845" b="137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2152650" cy="1009650"/>
                        </a:xfrm>
                        <a:prstGeom prst="wedgeRoundRectCallout">
                          <a:avLst/>
                        </a:prstGeom>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□有にチェックを入れた作業内容に</w:t>
                            </w:r>
                          </w:p>
                          <w:p>
                            <w:pPr>
                              <w:pStyle w:val="0"/>
                              <w:spacing w:line="240" w:lineRule="exact"/>
                              <w:jc w:val="left"/>
                              <w:rPr>
                                <w:rFonts w:hint="eastAsia"/>
                                <w:color w:val="000000" w:themeColor="text1"/>
                                <w:sz w:val="18"/>
                              </w:rPr>
                            </w:pPr>
                            <w:r>
                              <w:rPr>
                                <w:rFonts w:hint="eastAsia"/>
                                <w:color w:val="000000" w:themeColor="text1"/>
                                <w:sz w:val="18"/>
                                <w:u w:val="single" w:color="auto"/>
                              </w:rPr>
                              <w:t>解体工事が含まれる場合のみ</w:t>
                            </w:r>
                            <w:r>
                              <w:rPr>
                                <w:rFonts w:hint="eastAsia"/>
                                <w:color w:val="000000" w:themeColor="text1"/>
                                <w:sz w:val="18"/>
                              </w:rPr>
                              <w:t>、分別</w:t>
                            </w:r>
                          </w:p>
                          <w:p>
                            <w:pPr>
                              <w:pStyle w:val="0"/>
                              <w:spacing w:line="240" w:lineRule="exact"/>
                              <w:jc w:val="left"/>
                              <w:rPr>
                                <w:rFonts w:hint="eastAsia"/>
                                <w:color w:val="000000" w:themeColor="text1"/>
                                <w:sz w:val="18"/>
                              </w:rPr>
                            </w:pPr>
                            <w:r>
                              <w:rPr>
                                <w:rFonts w:hint="eastAsia"/>
                                <w:color w:val="000000" w:themeColor="text1"/>
                                <w:sz w:val="18"/>
                              </w:rPr>
                              <w:t>解体の方法として該当する□に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txbxContent>
                      </wps:txbx>
                      <wps:bodyPr vertOverflow="overflow" horzOverflow="overflow"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0.3pt;mso-position-vertical-relative:text;mso-position-horizontal-relative:text;v-text-anchor:middle;position:absolute;height:79.5pt;mso-wrap-distance-top:0pt;width:169.5pt;mso-wrap-distance-left:16pt;margin-left:307.89pt;z-index:56;" o:spid="_x0000_s1027" o:allowincell="t" o:allowoverlap="t" filled="t" fillcolor="#ffffff [3212]" stroked="t" strokecolor="#000000 [3213]" strokeweight="0.5pt" o:spt="62" type="#_x0000_t62" adj="6300,24300">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□有にチェックを入れた作業内容に</w:t>
                      </w:r>
                    </w:p>
                    <w:p>
                      <w:pPr>
                        <w:pStyle w:val="0"/>
                        <w:spacing w:line="240" w:lineRule="exact"/>
                        <w:jc w:val="left"/>
                        <w:rPr>
                          <w:rFonts w:hint="eastAsia"/>
                          <w:color w:val="000000" w:themeColor="text1"/>
                          <w:sz w:val="18"/>
                        </w:rPr>
                      </w:pPr>
                      <w:r>
                        <w:rPr>
                          <w:rFonts w:hint="eastAsia"/>
                          <w:color w:val="000000" w:themeColor="text1"/>
                          <w:sz w:val="18"/>
                          <w:u w:val="single" w:color="auto"/>
                        </w:rPr>
                        <w:t>解体工事が含まれる場合のみ</w:t>
                      </w:r>
                      <w:r>
                        <w:rPr>
                          <w:rFonts w:hint="eastAsia"/>
                          <w:color w:val="000000" w:themeColor="text1"/>
                          <w:sz w:val="18"/>
                        </w:rPr>
                        <w:t>、分別</w:t>
                      </w:r>
                    </w:p>
                    <w:p>
                      <w:pPr>
                        <w:pStyle w:val="0"/>
                        <w:spacing w:line="240" w:lineRule="exact"/>
                        <w:jc w:val="left"/>
                        <w:rPr>
                          <w:rFonts w:hint="eastAsia"/>
                          <w:color w:val="000000" w:themeColor="text1"/>
                          <w:sz w:val="18"/>
                        </w:rPr>
                      </w:pPr>
                      <w:r>
                        <w:rPr>
                          <w:rFonts w:hint="eastAsia"/>
                          <w:color w:val="000000" w:themeColor="text1"/>
                          <w:sz w:val="18"/>
                        </w:rPr>
                        <w:t>解体の方法として該当する□に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txbxContent>
                </v:textbox>
                <v:imagedata o:title=""/>
                <w10:wrap type="none" anchorx="text" anchory="text"/>
              </v:shape>
            </w:pict>
          </mc:Fallback>
        </mc:AlternateContent>
      </w:r>
      <w:r>
        <w:rPr>
          <w:rFonts w:hint="eastAsia" w:ascii="HG丸ｺﾞｼｯｸM-PRO" w:hAnsi="HG丸ｺﾞｼｯｸM-PRO" w:eastAsia="HG丸ｺﾞｼｯｸM-PRO"/>
          <w:spacing w:val="8"/>
          <w:sz w:val="20"/>
        </w:rPr>
        <w:t>(</w:t>
      </w:r>
      <w:r>
        <w:rPr>
          <w:rFonts w:hint="eastAsia" w:ascii="HG丸ｺﾞｼｯｸM-PRO" w:hAnsi="HG丸ｺﾞｼｯｸM-PRO" w:eastAsia="HG丸ｺﾞｼｯｸM-PRO"/>
          <w:spacing w:val="8"/>
          <w:sz w:val="20"/>
        </w:rPr>
        <w:t>記載例）</w:t>
      </w:r>
    </w:p>
    <w:p>
      <w:pPr>
        <w:pStyle w:val="0"/>
        <w:adjustRightInd w:val="1"/>
        <w:jc w:val="left"/>
        <w:rPr>
          <w:rFonts w:hint="eastAsia" w:ascii="HG丸ｺﾞｼｯｸM-PRO" w:hAnsi="HG丸ｺﾞｼｯｸM-PRO" w:eastAsia="HG丸ｺﾞｼｯｸM-PRO"/>
          <w:spacing w:val="8"/>
          <w:sz w:val="20"/>
        </w:rPr>
      </w:pPr>
      <w:r>
        <w:rPr>
          <w:rFonts w:hint="eastAsia" w:ascii="HG丸ｺﾞｼｯｸM-PRO" w:hAnsi="HG丸ｺﾞｼｯｸM-PRO" w:eastAsia="HG丸ｺﾞｼｯｸM-PRO"/>
          <w:spacing w:val="8"/>
          <w:sz w:val="20"/>
        </w:rPr>
        <w:t>（建築物以外のものに係る解体工事又は新築工事等（土木工事等）の場合）</w:t>
      </w:r>
    </w:p>
    <w:p>
      <w:pPr>
        <w:pStyle w:val="0"/>
        <w:adjustRightInd w:val="1"/>
        <w:jc w:val="left"/>
        <w:rPr>
          <w:rFonts w:hint="eastAsia" w:ascii="ＭＳ Ｐ明朝" w:hAnsi="ＭＳ Ｐ明朝" w:eastAsia="ＭＳ Ｐ明朝"/>
          <w:spacing w:val="8"/>
          <w:sz w:val="20"/>
        </w:rPr>
      </w:pPr>
      <w:r>
        <w:rPr>
          <w:rFonts w:hint="eastAsia" w:ascii="ＭＳ Ｐ明朝" w:hAnsi="ＭＳ Ｐ明朝" w:eastAsia="ＭＳ Ｐ明朝"/>
          <w:spacing w:val="8"/>
          <w:sz w:val="20"/>
        </w:rPr>
        <w:t>特記事項</w:t>
      </w:r>
    </w:p>
    <w:p>
      <w:pPr>
        <w:pStyle w:val="0"/>
        <w:adjustRightInd w:val="1"/>
        <w:jc w:val="left"/>
        <w:rPr>
          <w:rFonts w:hint="eastAsia" w:ascii="ＭＳ Ｐ明朝" w:hAnsi="ＭＳ Ｐ明朝" w:eastAsia="ＭＳ Ｐ明朝"/>
          <w:spacing w:val="8"/>
          <w:sz w:val="20"/>
        </w:rPr>
      </w:pPr>
      <w:r>
        <w:rPr>
          <w:rFonts w:hint="eastAsia" w:ascii="ＭＳ Ｐ明朝" w:hAnsi="ＭＳ Ｐ明朝" w:eastAsia="ＭＳ Ｐ明朝"/>
          <w:spacing w:val="8"/>
          <w:sz w:val="20"/>
        </w:rPr>
        <w:t>解体工事に要する費用等</w:t>
      </w:r>
    </w:p>
    <w:p>
      <w:pPr>
        <w:pStyle w:val="0"/>
        <w:adjustRightInd w:val="1"/>
        <w:spacing w:line="176" w:lineRule="exact"/>
        <w:jc w:val="left"/>
        <w:rPr>
          <w:rFonts w:hint="eastAsia" w:ascii="ＭＳ Ｐ明朝" w:hAnsi="ＭＳ Ｐ明朝" w:eastAsia="ＭＳ Ｐ明朝"/>
          <w:spacing w:val="8"/>
          <w:sz w:val="20"/>
        </w:rPr>
      </w:pPr>
    </w:p>
    <w:p>
      <w:pPr>
        <w:pStyle w:val="0"/>
        <w:adjustRightInd w:val="1"/>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１．分別解体等の方法</w:t>
      </w:r>
    </w:p>
    <w:tbl>
      <w:tblPr>
        <w:tblStyle w:val="11"/>
        <w:jc w:val="left"/>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74"/>
        <w:gridCol w:w="2012"/>
        <w:gridCol w:w="3195"/>
        <w:gridCol w:w="3314"/>
      </w:tblGrid>
      <w:tr>
        <w:trPr>
          <w:trHeight w:val="724" w:hRule="atLeast"/>
        </w:trPr>
        <w:tc>
          <w:tcPr>
            <w:tcW w:w="47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kinsoku w:val="0"/>
              <w:overflowPunct w:val="0"/>
              <w:spacing w:before="0" w:beforeLines="0" w:beforeAutospacing="0" w:after="0" w:afterLines="0" w:afterAutospacing="0" w:line="140" w:lineRule="atLeast"/>
              <w:ind w:left="113" w:leftChars="0" w:right="113" w:rightChars="0"/>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工程ごとの作業内容及び分別解体等の方法</w:t>
            </w: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構造物等名称</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作　業　内　容</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分別解体等の方法</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（解体工事のみ）</w:t>
            </w:r>
          </w:p>
        </w:tc>
      </w:tr>
      <w:tr>
        <w:trPr>
          <w:trHeight w:val="318"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①仮設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仮設工事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②土工</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土工事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③基礎</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基礎工事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④本体構造</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本体構造の工事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⑤本体付属品</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本体付属品の工事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⑥その他</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w:t>
            </w:r>
          </w:p>
        </w:tc>
        <w:tc>
          <w:tcPr>
            <w:tcW w:w="3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その他の工事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bl>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60" behindDoc="0" locked="0" layoutInCell="1" hidden="0" allowOverlap="1">
                <wp:simplePos x="0" y="0"/>
                <wp:positionH relativeFrom="column">
                  <wp:posOffset>704850</wp:posOffset>
                </wp:positionH>
                <wp:positionV relativeFrom="paragraph">
                  <wp:posOffset>59690</wp:posOffset>
                </wp:positionV>
                <wp:extent cx="4962525" cy="581025"/>
                <wp:effectExtent l="635" t="635" r="29845" b="180975"/>
                <wp:wrapNone/>
                <wp:docPr id="1028" name="オブジェクト 0"/>
                <a:graphic xmlns:a="http://schemas.openxmlformats.org/drawingml/2006/main">
                  <a:graphicData uri="http://schemas.microsoft.com/office/word/2010/wordprocessingShape">
                    <wps:wsp>
                      <wps:cNvPr id="1028" name="オブジェクト 0"/>
                      <wps:cNvSpPr/>
                      <wps:spPr>
                        <a:xfrm>
                          <a:off x="0" y="0"/>
                          <a:ext cx="4962525" cy="581025"/>
                        </a:xfrm>
                        <a:prstGeom prst="wedgeRoundRectCallout">
                          <a:avLst>
                            <a:gd name="adj1" fmla="val 36"/>
                            <a:gd name="adj2" fmla="val 79299"/>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１の「分別解体等の方法（解体工事のみ）」のいずれかにチェックをした場合は、</w:t>
                            </w:r>
                          </w:p>
                          <w:p>
                            <w:pPr>
                              <w:pStyle w:val="0"/>
                              <w:spacing w:line="240" w:lineRule="exact"/>
                              <w:jc w:val="left"/>
                              <w:rPr>
                                <w:rFonts w:hint="eastAsia"/>
                                <w:color w:val="000000" w:themeColor="text1"/>
                                <w:sz w:val="18"/>
                              </w:rPr>
                            </w:pPr>
                            <w:r>
                              <w:rPr>
                                <w:rFonts w:hint="eastAsia"/>
                                <w:color w:val="000000" w:themeColor="text1"/>
                                <w:sz w:val="18"/>
                              </w:rPr>
                              <w:t>その分別解体に要する費用（仮設費及び運搬費は含まない）を記入してください。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7pt;mso-position-vertical-relative:text;mso-position-horizontal-relative:text;v-text-anchor:middle;position:absolute;height:45.75pt;mso-wrap-distance-top:0pt;width:390.75pt;mso-wrap-distance-left:16pt;margin-left:55.5pt;z-index:60;" o:spid="_x0000_s1028" o:allowincell="t" o:allowoverlap="t" filled="f" stroked="t" strokecolor="#000000 [3213]" strokeweight="0.5pt" o:spt="62" type="#_x0000_t62" adj="10808,27929">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１の「分別解体等の方法（解体工事のみ）」のいずれかにチェックをした場合は、</w:t>
                      </w:r>
                    </w:p>
                    <w:p>
                      <w:pPr>
                        <w:pStyle w:val="0"/>
                        <w:spacing w:line="240" w:lineRule="exact"/>
                        <w:jc w:val="left"/>
                        <w:rPr>
                          <w:rFonts w:hint="eastAsia"/>
                          <w:color w:val="000000" w:themeColor="text1"/>
                          <w:sz w:val="18"/>
                        </w:rPr>
                      </w:pPr>
                      <w:r>
                        <w:rPr>
                          <w:rFonts w:hint="eastAsia"/>
                          <w:color w:val="000000" w:themeColor="text1"/>
                          <w:sz w:val="18"/>
                        </w:rPr>
                        <w:t>その分別解体に要する費用（仮設費及び運搬費は含まない）を記入してください。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２．解体工事に要する費用（直接工事費）</w:t>
      </w:r>
      <w:r>
        <w:rPr>
          <w:rFonts w:hint="eastAsia" w:ascii="ＭＳ 明朝" w:hAnsi="ＭＳ 明朝" w:eastAsia="ＭＳ 明朝"/>
          <w:color w:val="000000"/>
          <w:spacing w:val="0"/>
          <w:w w:val="100"/>
          <w:sz w:val="20"/>
          <w:u w:val="single" w:color="auto"/>
        </w:rPr>
        <w:t xml:space="preserve">      </w:t>
      </w:r>
      <w:r>
        <w:rPr>
          <w:rFonts w:hint="eastAsia" w:ascii="ＭＳ 明朝" w:hAnsi="ＭＳ 明朝" w:eastAsia="ＭＳ 明朝"/>
          <w:color w:val="000000"/>
          <w:spacing w:val="0"/>
          <w:w w:val="100"/>
          <w:sz w:val="20"/>
          <w:u w:val="single" w:color="auto"/>
        </w:rPr>
        <w:t>　　</w:t>
      </w:r>
      <w:r>
        <w:rPr>
          <w:rFonts w:hint="eastAsia" w:ascii="ＭＳ 明朝" w:hAnsi="ＭＳ 明朝" w:eastAsia="ＭＳ 明朝"/>
          <w:color w:val="000000"/>
          <w:spacing w:val="0"/>
          <w:w w:val="100"/>
          <w:sz w:val="20"/>
          <w:u w:val="single" w:color="auto"/>
        </w:rPr>
        <w:t xml:space="preserve">              </w:t>
      </w:r>
      <w:r>
        <w:rPr>
          <w:rFonts w:hint="eastAsia" w:ascii="ＭＳ 明朝" w:hAnsi="ＭＳ 明朝" w:eastAsia="ＭＳ 明朝"/>
          <w:color w:val="000000"/>
          <w:spacing w:val="0"/>
          <w:w w:val="100"/>
          <w:sz w:val="20"/>
        </w:rPr>
        <w:t>円（税抜き）</w:t>
      </w: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〔解体工事に伴う仮設費及び運搬費は含まない〕</w:t>
      </w:r>
    </w:p>
    <w:p>
      <w:pPr>
        <w:pStyle w:val="0"/>
        <w:adjustRightInd w:val="1"/>
        <w:spacing w:line="280" w:lineRule="exact"/>
        <w:ind w:firstLine="400" w:firstLineChars="200"/>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（注）解体工事の場合のみ記載する。</w:t>
      </w:r>
    </w:p>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63" behindDoc="0" locked="0" layoutInCell="1" hidden="0" allowOverlap="1">
                <wp:simplePos x="0" y="0"/>
                <wp:positionH relativeFrom="column">
                  <wp:posOffset>742950</wp:posOffset>
                </wp:positionH>
                <wp:positionV relativeFrom="paragraph">
                  <wp:posOffset>166370</wp:posOffset>
                </wp:positionV>
                <wp:extent cx="4962525" cy="495300"/>
                <wp:effectExtent l="635" t="635" r="29845" b="193675"/>
                <wp:wrapNone/>
                <wp:docPr id="1029" name="オブジェクト 0"/>
                <a:graphic xmlns:a="http://schemas.openxmlformats.org/drawingml/2006/main">
                  <a:graphicData uri="http://schemas.microsoft.com/office/word/2010/wordprocessingShape">
                    <wps:wsp>
                      <wps:cNvPr id="1029" name="オブジェクト 0"/>
                      <wps:cNvSpPr/>
                      <wps:spPr>
                        <a:xfrm>
                          <a:off x="0" y="0"/>
                          <a:ext cx="4962525" cy="495300"/>
                        </a:xfrm>
                        <a:prstGeom prst="wedgeRoundRectCallout">
                          <a:avLst>
                            <a:gd name="adj1" fmla="val 1047"/>
                            <a:gd name="adj2" fmla="val 86871"/>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建設資材廃棄物の種類により受入先が異なる場合は、複数記入してください。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なお、該当しない場合は、『該当無』と記入してください。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3.1pt;mso-position-vertical-relative:text;mso-position-horizontal-relative:text;v-text-anchor:middle;position:absolute;height:39pt;mso-wrap-distance-top:0pt;width:390.75pt;mso-wrap-distance-left:16pt;margin-left:58.5pt;z-index:63;" o:spid="_x0000_s1029" o:allowincell="t" o:allowoverlap="t" filled="f" stroked="t" strokecolor="#000000 [3213]" strokeweight="0.5pt" o:spt="62" type="#_x0000_t62" adj="11026,29564">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建設資材廃棄物の種類により受入先が異なる場合は、複数記入してください。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なお、該当しない場合は、『該当無』と記入してください。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３．再資源化等</w:t>
      </w:r>
      <w:bookmarkStart w:id="0" w:name="_GoBack"/>
      <w:bookmarkEnd w:id="0"/>
      <w:r>
        <w:rPr>
          <w:rFonts w:hint="eastAsia" w:ascii="ＭＳ 明朝" w:hAnsi="ＭＳ 明朝" w:eastAsia="ＭＳ 明朝"/>
          <w:color w:val="000000"/>
          <w:spacing w:val="0"/>
          <w:w w:val="100"/>
          <w:sz w:val="20"/>
        </w:rPr>
        <w:t>をする施設の名称及び所在地</w:t>
      </w:r>
    </w:p>
    <w:tbl>
      <w:tblPr>
        <w:tblStyle w:val="11"/>
        <w:jc w:val="left"/>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03"/>
        <w:gridCol w:w="2604"/>
        <w:gridCol w:w="2604"/>
      </w:tblGrid>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建設資材廃棄物の種類</w:t>
            </w: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施設の名称</w:t>
            </w: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所在地</w:t>
            </w: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bl>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63" behindDoc="0" locked="0" layoutInCell="1" hidden="0" allowOverlap="1">
                <wp:simplePos x="0" y="0"/>
                <wp:positionH relativeFrom="column">
                  <wp:posOffset>745490</wp:posOffset>
                </wp:positionH>
                <wp:positionV relativeFrom="paragraph">
                  <wp:posOffset>54610</wp:posOffset>
                </wp:positionV>
                <wp:extent cx="4962525" cy="495300"/>
                <wp:effectExtent l="635" t="635" r="29845" b="193675"/>
                <wp:wrapNone/>
                <wp:docPr id="1030" name="オブジェクト 0"/>
                <a:graphic xmlns:a="http://schemas.openxmlformats.org/drawingml/2006/main">
                  <a:graphicData uri="http://schemas.microsoft.com/office/word/2010/wordprocessingShape">
                    <wps:wsp>
                      <wps:cNvPr id="1030" name="オブジェクト 0"/>
                      <wps:cNvSpPr/>
                      <wps:spPr>
                        <a:xfrm>
                          <a:off x="0" y="0"/>
                          <a:ext cx="4962525" cy="495300"/>
                        </a:xfrm>
                        <a:prstGeom prst="wedgeRoundRectCallout">
                          <a:avLst>
                            <a:gd name="adj1" fmla="val 1047"/>
                            <a:gd name="adj2" fmla="val 86871"/>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３に記入した施設での再資源化等に要する費用と運搬費の合計額を記入してください。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3pt;mso-position-vertical-relative:text;mso-position-horizontal-relative:text;v-text-anchor:middle;position:absolute;height:39pt;mso-wrap-distance-top:0pt;width:390.75pt;mso-wrap-distance-left:16pt;margin-left:58.7pt;z-index:63;" o:spid="_x0000_s1030" o:allowincell="t" o:allowoverlap="t" filled="f" stroked="t" strokecolor="#000000 [3213]" strokeweight="0.5pt" o:spt="62" type="#_x0000_t62" adj="11026,29564">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３に記入した施設での再資源化等に要する費用と運搬費の合計額を記入してください。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４．再資源化等に要する費用（直接工事費）</w:t>
      </w:r>
      <w:r>
        <w:rPr>
          <w:rFonts w:hint="eastAsia" w:ascii="ＭＳ 明朝" w:hAnsi="ＭＳ 明朝" w:eastAsia="ＭＳ 明朝"/>
          <w:color w:val="000000"/>
          <w:spacing w:val="0"/>
          <w:w w:val="100"/>
          <w:sz w:val="20"/>
          <w:u w:val="single" w:color="auto"/>
        </w:rPr>
        <w:t>　　　　　　　　　　　</w:t>
      </w:r>
      <w:r>
        <w:rPr>
          <w:rFonts w:hint="eastAsia" w:ascii="ＭＳ 明朝" w:hAnsi="ＭＳ 明朝" w:eastAsia="ＭＳ 明朝"/>
          <w:color w:val="000000"/>
          <w:spacing w:val="0"/>
          <w:w w:val="100"/>
          <w:sz w:val="20"/>
        </w:rPr>
        <w:t>円（税抜き）</w:t>
      </w:r>
    </w:p>
    <w:p>
      <w:pPr>
        <w:pStyle w:val="0"/>
        <w:adjustRightInd w:val="1"/>
        <w:spacing w:line="280" w:lineRule="exact"/>
        <w:jc w:val="left"/>
        <w:rPr>
          <w:rFonts w:hint="eastAsia"/>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〔運搬費を含む。〕</w:t>
      </w:r>
    </w:p>
    <w:p>
      <w:pPr>
        <w:pStyle w:val="0"/>
        <w:adjustRightInd w:val="1"/>
        <w:spacing w:line="280" w:lineRule="exact"/>
        <w:jc w:val="left"/>
        <w:rPr>
          <w:rFonts w:hint="eastAsia"/>
          <w:sz w:val="20"/>
        </w:rPr>
      </w:pPr>
    </w:p>
    <w:p>
      <w:pPr>
        <w:pStyle w:val="0"/>
        <w:adjustRightInd w:val="1"/>
        <w:jc w:val="left"/>
        <w:rPr>
          <w:rFonts w:hint="eastAsia" w:ascii="HG丸ｺﾞｼｯｸM-PRO" w:hAnsi="HG丸ｺﾞｼｯｸM-PRO" w:eastAsia="HG丸ｺﾞｼｯｸM-PRO"/>
          <w:spacing w:val="8"/>
          <w:sz w:val="20"/>
        </w:rPr>
      </w:pPr>
      <w:r>
        <w:rPr>
          <w:rFonts w:hint="eastAsia"/>
        </w:rPr>
        <mc:AlternateContent>
          <mc:Choice Requires="wps">
            <w:drawing>
              <wp:anchor distT="0" distB="0" distL="203200" distR="203200" simplePos="0" relativeHeight="119" behindDoc="0" locked="0" layoutInCell="1" hidden="0" allowOverlap="1">
                <wp:simplePos x="0" y="0"/>
                <wp:positionH relativeFrom="column">
                  <wp:posOffset>1675130</wp:posOffset>
                </wp:positionH>
                <wp:positionV relativeFrom="paragraph">
                  <wp:posOffset>130810</wp:posOffset>
                </wp:positionV>
                <wp:extent cx="2152650" cy="1009650"/>
                <wp:effectExtent l="635" t="635" r="29845" b="137160"/>
                <wp:wrapNone/>
                <wp:docPr id="1031" name="オブジェクト 0"/>
                <a:graphic xmlns:a="http://schemas.openxmlformats.org/drawingml/2006/main">
                  <a:graphicData uri="http://schemas.microsoft.com/office/word/2010/wordprocessingShape">
                    <wps:wsp>
                      <wps:cNvPr id="1031" name="オブジェクト 0"/>
                      <wps:cNvSpPr/>
                      <wps:spPr>
                        <a:xfrm>
                          <a:off x="0" y="0"/>
                          <a:ext cx="2152650" cy="1009650"/>
                        </a:xfrm>
                        <a:prstGeom prst="wedgeRoundRectCallout">
                          <a:avLst/>
                        </a:prstGeom>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下に記載された作業内容が、契約内</w:t>
                            </w:r>
                          </w:p>
                          <w:p>
                            <w:pPr>
                              <w:pStyle w:val="0"/>
                              <w:spacing w:line="240" w:lineRule="exact"/>
                              <w:jc w:val="left"/>
                              <w:rPr>
                                <w:rFonts w:hint="eastAsia"/>
                                <w:color w:val="000000" w:themeColor="text1"/>
                                <w:sz w:val="18"/>
                              </w:rPr>
                            </w:pPr>
                            <w:r>
                              <w:rPr>
                                <w:rFonts w:hint="eastAsia"/>
                                <w:color w:val="000000" w:themeColor="text1"/>
                                <w:sz w:val="18"/>
                              </w:rPr>
                              <w:t>容に該当する場合は、□有にチェッ</w:t>
                            </w:r>
                          </w:p>
                          <w:p>
                            <w:pPr>
                              <w:pStyle w:val="0"/>
                              <w:spacing w:line="240" w:lineRule="exact"/>
                              <w:jc w:val="left"/>
                              <w:rPr>
                                <w:rFonts w:hint="eastAsia"/>
                                <w:color w:val="000000" w:themeColor="text1"/>
                                <w:sz w:val="18"/>
                              </w:rPr>
                            </w:pPr>
                            <w:r>
                              <w:rPr>
                                <w:rFonts w:hint="eastAsia"/>
                                <w:color w:val="000000" w:themeColor="text1"/>
                                <w:sz w:val="18"/>
                              </w:rPr>
                              <w:t>クを、該当しない場合は、□無に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p>
                            <w:pPr>
                              <w:pStyle w:val="0"/>
                              <w:spacing w:line="240" w:lineRule="exact"/>
                              <w:jc w:val="left"/>
                              <w:rPr>
                                <w:rFonts w:hint="eastAsia"/>
                                <w:color w:val="000000" w:themeColor="text1"/>
                              </w:rPr>
                            </w:pPr>
                            <w:r>
                              <w:rPr>
                                <w:rFonts w:hint="eastAsia"/>
                                <w:color w:val="000000" w:themeColor="text1"/>
                                <w:sz w:val="18"/>
                              </w:rPr>
                              <w:t>（</w:t>
                            </w:r>
                            <w:r>
                              <w:rPr>
                                <w:rFonts w:hint="eastAsia"/>
                                <w:color w:val="000000" w:themeColor="text1"/>
                                <w:sz w:val="18"/>
                                <w:u w:val="single" w:color="auto"/>
                              </w:rPr>
                              <w:t>解体作業の有無ではありません</w:t>
                            </w:r>
                            <w:r>
                              <w:rPr>
                                <w:rFonts w:hint="eastAsia"/>
                                <w:color w:val="000000" w:themeColor="text1"/>
                                <w:sz w:val="18"/>
                              </w:rPr>
                              <w:t>）</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0.3pt;mso-position-vertical-relative:text;mso-position-horizontal-relative:text;v-text-anchor:middle;position:absolute;height:79.5pt;mso-wrap-distance-top:0pt;width:169.5pt;mso-wrap-distance-left:16pt;margin-left:131.9pt;z-index:119;" o:spid="_x0000_s1031" o:allowincell="t" o:allowoverlap="t" filled="t" fillcolor="#ffffff [3212]" stroked="t" strokecolor="#000000 [3213]" strokeweight="0.5pt" o:spt="62" type="#_x0000_t62" adj="6300,24300">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下に記載された作業内容が、契約内</w:t>
                      </w:r>
                    </w:p>
                    <w:p>
                      <w:pPr>
                        <w:pStyle w:val="0"/>
                        <w:spacing w:line="240" w:lineRule="exact"/>
                        <w:jc w:val="left"/>
                        <w:rPr>
                          <w:rFonts w:hint="eastAsia"/>
                          <w:color w:val="000000" w:themeColor="text1"/>
                          <w:sz w:val="18"/>
                        </w:rPr>
                      </w:pPr>
                      <w:r>
                        <w:rPr>
                          <w:rFonts w:hint="eastAsia"/>
                          <w:color w:val="000000" w:themeColor="text1"/>
                          <w:sz w:val="18"/>
                        </w:rPr>
                        <w:t>容に該当する場合は、□有にチェッ</w:t>
                      </w:r>
                    </w:p>
                    <w:p>
                      <w:pPr>
                        <w:pStyle w:val="0"/>
                        <w:spacing w:line="240" w:lineRule="exact"/>
                        <w:jc w:val="left"/>
                        <w:rPr>
                          <w:rFonts w:hint="eastAsia"/>
                          <w:color w:val="000000" w:themeColor="text1"/>
                          <w:sz w:val="18"/>
                        </w:rPr>
                      </w:pPr>
                      <w:r>
                        <w:rPr>
                          <w:rFonts w:hint="eastAsia"/>
                          <w:color w:val="000000" w:themeColor="text1"/>
                          <w:sz w:val="18"/>
                        </w:rPr>
                        <w:t>クを、該当しない場合は、□無に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p>
                      <w:pPr>
                        <w:pStyle w:val="0"/>
                        <w:spacing w:line="240" w:lineRule="exact"/>
                        <w:jc w:val="left"/>
                        <w:rPr>
                          <w:rFonts w:hint="eastAsia"/>
                          <w:color w:val="000000" w:themeColor="text1"/>
                        </w:rPr>
                      </w:pPr>
                      <w:r>
                        <w:rPr>
                          <w:rFonts w:hint="eastAsia"/>
                          <w:color w:val="000000" w:themeColor="text1"/>
                          <w:sz w:val="18"/>
                        </w:rPr>
                        <w:t>（</w:t>
                      </w:r>
                      <w:r>
                        <w:rPr>
                          <w:rFonts w:hint="eastAsia"/>
                          <w:color w:val="000000" w:themeColor="text1"/>
                          <w:sz w:val="18"/>
                          <w:u w:val="single" w:color="auto"/>
                        </w:rPr>
                        <w:t>解体作業の有無ではありません</w:t>
                      </w:r>
                      <w:r>
                        <w:rPr>
                          <w:rFonts w:hint="eastAsia"/>
                          <w:color w:val="000000" w:themeColor="text1"/>
                          <w:sz w:val="18"/>
                        </w:rPr>
                        <w:t>）</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20" behindDoc="0" locked="0" layoutInCell="1" hidden="0" allowOverlap="1">
                <wp:simplePos x="0" y="0"/>
                <wp:positionH relativeFrom="column">
                  <wp:posOffset>3910330</wp:posOffset>
                </wp:positionH>
                <wp:positionV relativeFrom="paragraph">
                  <wp:posOffset>130810</wp:posOffset>
                </wp:positionV>
                <wp:extent cx="2152650" cy="1009650"/>
                <wp:effectExtent l="635" t="635" r="29845" b="137160"/>
                <wp:wrapNone/>
                <wp:docPr id="1032" name="オブジェクト 0"/>
                <a:graphic xmlns:a="http://schemas.openxmlformats.org/drawingml/2006/main">
                  <a:graphicData uri="http://schemas.microsoft.com/office/word/2010/wordprocessingShape">
                    <wps:wsp>
                      <wps:cNvPr id="1032" name="オブジェクト 0"/>
                      <wps:cNvSpPr/>
                      <wps:spPr>
                        <a:xfrm>
                          <a:off x="0" y="0"/>
                          <a:ext cx="2152650" cy="1009650"/>
                        </a:xfrm>
                        <a:prstGeom prst="wedgeRoundRectCallout">
                          <a:avLst/>
                        </a:prstGeom>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□有にチェックを入れた作業内容に</w:t>
                            </w:r>
                          </w:p>
                          <w:p>
                            <w:pPr>
                              <w:pStyle w:val="0"/>
                              <w:spacing w:line="240" w:lineRule="exact"/>
                              <w:jc w:val="left"/>
                              <w:rPr>
                                <w:rFonts w:hint="eastAsia"/>
                                <w:color w:val="000000" w:themeColor="text1"/>
                                <w:sz w:val="18"/>
                              </w:rPr>
                            </w:pPr>
                            <w:r>
                              <w:rPr>
                                <w:rFonts w:hint="eastAsia"/>
                                <w:color w:val="000000" w:themeColor="text1"/>
                                <w:sz w:val="18"/>
                                <w:u w:val="single" w:color="auto"/>
                              </w:rPr>
                              <w:t>解体工事が含まれる場合のみ</w:t>
                            </w:r>
                            <w:r>
                              <w:rPr>
                                <w:rFonts w:hint="eastAsia"/>
                                <w:color w:val="000000" w:themeColor="text1"/>
                                <w:sz w:val="18"/>
                              </w:rPr>
                              <w:t>、分別</w:t>
                            </w:r>
                          </w:p>
                          <w:p>
                            <w:pPr>
                              <w:pStyle w:val="0"/>
                              <w:spacing w:line="240" w:lineRule="exact"/>
                              <w:jc w:val="left"/>
                              <w:rPr>
                                <w:rFonts w:hint="eastAsia"/>
                                <w:color w:val="000000" w:themeColor="text1"/>
                                <w:sz w:val="18"/>
                              </w:rPr>
                            </w:pPr>
                            <w:r>
                              <w:rPr>
                                <w:rFonts w:hint="eastAsia"/>
                                <w:color w:val="000000" w:themeColor="text1"/>
                                <w:sz w:val="18"/>
                              </w:rPr>
                              <w:t>解体の方法として該当する□に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txbxContent>
                      </wps:txbx>
                      <wps:bodyPr vertOverflow="overflow" horzOverflow="overflow"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0.3pt;mso-position-vertical-relative:text;mso-position-horizontal-relative:text;v-text-anchor:middle;position:absolute;height:79.5pt;mso-wrap-distance-top:0pt;width:169.5pt;mso-wrap-distance-left:16pt;margin-left:307.89pt;z-index:120;" o:spid="_x0000_s1032" o:allowincell="t" o:allowoverlap="t" filled="t" fillcolor="#ffffff [3212]" stroked="t" strokecolor="#000000 [3213]" strokeweight="0.5pt" o:spt="62" type="#_x0000_t62" adj="6300,24300">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□有にチェックを入れた作業内容に</w:t>
                      </w:r>
                    </w:p>
                    <w:p>
                      <w:pPr>
                        <w:pStyle w:val="0"/>
                        <w:spacing w:line="240" w:lineRule="exact"/>
                        <w:jc w:val="left"/>
                        <w:rPr>
                          <w:rFonts w:hint="eastAsia"/>
                          <w:color w:val="000000" w:themeColor="text1"/>
                          <w:sz w:val="18"/>
                        </w:rPr>
                      </w:pPr>
                      <w:r>
                        <w:rPr>
                          <w:rFonts w:hint="eastAsia"/>
                          <w:color w:val="000000" w:themeColor="text1"/>
                          <w:sz w:val="18"/>
                          <w:u w:val="single" w:color="auto"/>
                        </w:rPr>
                        <w:t>解体工事が含まれる場合のみ</w:t>
                      </w:r>
                      <w:r>
                        <w:rPr>
                          <w:rFonts w:hint="eastAsia"/>
                          <w:color w:val="000000" w:themeColor="text1"/>
                          <w:sz w:val="18"/>
                        </w:rPr>
                        <w:t>、分別</w:t>
                      </w:r>
                    </w:p>
                    <w:p>
                      <w:pPr>
                        <w:pStyle w:val="0"/>
                        <w:spacing w:line="240" w:lineRule="exact"/>
                        <w:jc w:val="left"/>
                        <w:rPr>
                          <w:rFonts w:hint="eastAsia"/>
                          <w:color w:val="000000" w:themeColor="text1"/>
                          <w:sz w:val="18"/>
                        </w:rPr>
                      </w:pPr>
                      <w:r>
                        <w:rPr>
                          <w:rFonts w:hint="eastAsia"/>
                          <w:color w:val="000000" w:themeColor="text1"/>
                          <w:sz w:val="18"/>
                        </w:rPr>
                        <w:t>解体の方法として該当する□に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txbxContent>
                </v:textbox>
                <v:imagedata o:title=""/>
                <w10:wrap type="none" anchorx="text" anchory="text"/>
              </v:shape>
            </w:pict>
          </mc:Fallback>
        </mc:AlternateContent>
      </w:r>
      <w:r>
        <w:rPr>
          <w:rFonts w:hint="eastAsia" w:ascii="HG丸ｺﾞｼｯｸM-PRO" w:hAnsi="HG丸ｺﾞｼｯｸM-PRO" w:eastAsia="HG丸ｺﾞｼｯｸM-PRO"/>
          <w:spacing w:val="8"/>
          <w:sz w:val="20"/>
        </w:rPr>
        <w:t>(</w:t>
      </w:r>
      <w:r>
        <w:rPr>
          <w:rFonts w:hint="eastAsia" w:ascii="HG丸ｺﾞｼｯｸM-PRO" w:hAnsi="HG丸ｺﾞｼｯｸM-PRO" w:eastAsia="HG丸ｺﾞｼｯｸM-PRO"/>
          <w:spacing w:val="8"/>
          <w:sz w:val="20"/>
        </w:rPr>
        <w:t>記載例）</w:t>
      </w:r>
    </w:p>
    <w:p>
      <w:pPr>
        <w:pStyle w:val="0"/>
        <w:adjustRightInd w:val="1"/>
        <w:jc w:val="left"/>
        <w:rPr>
          <w:rFonts w:hint="eastAsia" w:ascii="HG丸ｺﾞｼｯｸM-PRO" w:hAnsi="HG丸ｺﾞｼｯｸM-PRO" w:eastAsia="HG丸ｺﾞｼｯｸM-PRO"/>
          <w:spacing w:val="8"/>
          <w:sz w:val="20"/>
        </w:rPr>
      </w:pPr>
      <w:r>
        <w:rPr>
          <w:rFonts w:hint="eastAsia" w:ascii="HG丸ｺﾞｼｯｸM-PRO" w:hAnsi="HG丸ｺﾞｼｯｸM-PRO" w:eastAsia="HG丸ｺﾞｼｯｸM-PRO"/>
          <w:spacing w:val="8"/>
          <w:sz w:val="20"/>
        </w:rPr>
        <w:t>（建築物に係る新築工事等の場合）</w:t>
      </w:r>
    </w:p>
    <w:p>
      <w:pPr>
        <w:pStyle w:val="0"/>
        <w:adjustRightInd w:val="1"/>
        <w:jc w:val="left"/>
        <w:rPr>
          <w:rFonts w:hint="eastAsia" w:ascii="ＭＳ Ｐ明朝" w:hAnsi="ＭＳ Ｐ明朝" w:eastAsia="ＭＳ Ｐ明朝"/>
          <w:spacing w:val="8"/>
          <w:sz w:val="20"/>
        </w:rPr>
      </w:pPr>
      <w:r>
        <w:rPr>
          <w:rFonts w:hint="eastAsia" w:ascii="ＭＳ Ｐ明朝" w:hAnsi="ＭＳ Ｐ明朝" w:eastAsia="ＭＳ Ｐ明朝"/>
          <w:spacing w:val="8"/>
          <w:sz w:val="20"/>
        </w:rPr>
        <w:t>特記事項</w:t>
      </w:r>
    </w:p>
    <w:p>
      <w:pPr>
        <w:pStyle w:val="0"/>
        <w:adjustRightInd w:val="1"/>
        <w:jc w:val="left"/>
        <w:rPr>
          <w:rFonts w:hint="eastAsia" w:ascii="ＭＳ Ｐ明朝" w:hAnsi="ＭＳ Ｐ明朝" w:eastAsia="ＭＳ Ｐ明朝"/>
          <w:spacing w:val="8"/>
          <w:sz w:val="20"/>
        </w:rPr>
      </w:pPr>
      <w:r>
        <w:rPr>
          <w:rFonts w:hint="eastAsia" w:ascii="ＭＳ Ｐ明朝" w:hAnsi="ＭＳ Ｐ明朝" w:eastAsia="ＭＳ Ｐ明朝"/>
          <w:spacing w:val="8"/>
          <w:sz w:val="20"/>
        </w:rPr>
        <w:t>解体工事に要する費用等</w:t>
      </w:r>
    </w:p>
    <w:p>
      <w:pPr>
        <w:pStyle w:val="0"/>
        <w:adjustRightInd w:val="1"/>
        <w:spacing w:line="176" w:lineRule="exact"/>
        <w:jc w:val="left"/>
        <w:rPr>
          <w:rFonts w:hint="eastAsia" w:ascii="ＭＳ Ｐ明朝" w:hAnsi="ＭＳ Ｐ明朝" w:eastAsia="ＭＳ Ｐ明朝"/>
          <w:spacing w:val="8"/>
          <w:sz w:val="20"/>
        </w:rPr>
      </w:pPr>
    </w:p>
    <w:p>
      <w:pPr>
        <w:pStyle w:val="0"/>
        <w:adjustRightInd w:val="1"/>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１．分別解体等の方法</w:t>
      </w:r>
    </w:p>
    <w:tbl>
      <w:tblPr>
        <w:tblStyle w:val="11"/>
        <w:jc w:val="left"/>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74"/>
        <w:gridCol w:w="2012"/>
        <w:gridCol w:w="3195"/>
        <w:gridCol w:w="3314"/>
      </w:tblGrid>
      <w:tr>
        <w:trPr>
          <w:trHeight w:val="724" w:hRule="atLeast"/>
        </w:trPr>
        <w:tc>
          <w:tcPr>
            <w:tcW w:w="47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kinsoku w:val="0"/>
              <w:overflowPunct w:val="0"/>
              <w:spacing w:before="0" w:beforeLines="0" w:beforeAutospacing="0" w:after="0" w:afterLines="0" w:afterAutospacing="0" w:line="140" w:lineRule="atLeast"/>
              <w:ind w:left="113" w:leftChars="0" w:right="113" w:rightChars="0"/>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工程ごとの作業内容及び分別解体等の方法</w:t>
            </w: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構造物等名称</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作　業　内　容</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分別解体等の方法</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（解体工事のみ）</w:t>
            </w:r>
          </w:p>
        </w:tc>
      </w:tr>
      <w:tr>
        <w:trPr>
          <w:trHeight w:val="318"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①造成等</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造成等の工事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②基礎・基礎ぐい</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基礎・基礎ぐいの工事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③上部構造部分・外装</w:t>
            </w: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上部構造部分・外装の工事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④屋根</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屋根の工事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⑤建築設備・内装等</w:t>
            </w: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建築設備・内装等の工事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⑥その他</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w:t>
            </w:r>
          </w:p>
        </w:tc>
        <w:tc>
          <w:tcPr>
            <w:tcW w:w="3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その他の工事</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bl>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121" behindDoc="0" locked="0" layoutInCell="1" hidden="0" allowOverlap="1">
                <wp:simplePos x="0" y="0"/>
                <wp:positionH relativeFrom="column">
                  <wp:posOffset>704850</wp:posOffset>
                </wp:positionH>
                <wp:positionV relativeFrom="paragraph">
                  <wp:posOffset>59690</wp:posOffset>
                </wp:positionV>
                <wp:extent cx="4962525" cy="581025"/>
                <wp:effectExtent l="635" t="635" r="29845" b="180975"/>
                <wp:wrapNone/>
                <wp:docPr id="1033" name="オブジェクト 0"/>
                <a:graphic xmlns:a="http://schemas.openxmlformats.org/drawingml/2006/main">
                  <a:graphicData uri="http://schemas.microsoft.com/office/word/2010/wordprocessingShape">
                    <wps:wsp>
                      <wps:cNvPr id="1033" name="オブジェクト 0"/>
                      <wps:cNvSpPr/>
                      <wps:spPr>
                        <a:xfrm>
                          <a:off x="0" y="0"/>
                          <a:ext cx="4962525" cy="581025"/>
                        </a:xfrm>
                        <a:prstGeom prst="wedgeRoundRectCallout">
                          <a:avLst>
                            <a:gd name="adj1" fmla="val 36"/>
                            <a:gd name="adj2" fmla="val 79299"/>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１の「分別解体等の方法（解体工事のみ）」のいずれかにチェックをした場合は、</w:t>
                            </w:r>
                          </w:p>
                          <w:p>
                            <w:pPr>
                              <w:pStyle w:val="0"/>
                              <w:spacing w:line="240" w:lineRule="exact"/>
                              <w:jc w:val="left"/>
                              <w:rPr>
                                <w:rFonts w:hint="eastAsia"/>
                                <w:color w:val="000000" w:themeColor="text1"/>
                                <w:sz w:val="18"/>
                              </w:rPr>
                            </w:pPr>
                            <w:r>
                              <w:rPr>
                                <w:rFonts w:hint="eastAsia"/>
                                <w:color w:val="000000" w:themeColor="text1"/>
                                <w:sz w:val="18"/>
                              </w:rPr>
                              <w:t>その分別解体に要する費用（仮設費及び運搬費は含まない）を記入してください。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7pt;mso-position-vertical-relative:text;mso-position-horizontal-relative:text;v-text-anchor:middle;position:absolute;height:45.75pt;mso-wrap-distance-top:0pt;width:390.75pt;mso-wrap-distance-left:16pt;margin-left:55.5pt;z-index:121;" o:spid="_x0000_s1033" o:allowincell="t" o:allowoverlap="t" filled="f" stroked="t" strokecolor="#000000 [3213]" strokeweight="0.5pt" o:spt="62" type="#_x0000_t62" adj="10808,27929">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１の「分別解体等の方法（解体工事のみ）」のいずれかにチェックをした場合は、</w:t>
                      </w:r>
                    </w:p>
                    <w:p>
                      <w:pPr>
                        <w:pStyle w:val="0"/>
                        <w:spacing w:line="240" w:lineRule="exact"/>
                        <w:jc w:val="left"/>
                        <w:rPr>
                          <w:rFonts w:hint="eastAsia"/>
                          <w:color w:val="000000" w:themeColor="text1"/>
                          <w:sz w:val="18"/>
                        </w:rPr>
                      </w:pPr>
                      <w:r>
                        <w:rPr>
                          <w:rFonts w:hint="eastAsia"/>
                          <w:color w:val="000000" w:themeColor="text1"/>
                          <w:sz w:val="18"/>
                        </w:rPr>
                        <w:t>その分別解体に要する費用（仮設費及び運搬費は含まない）を記入してください。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２．解体工事に要する費用（直接工事費）</w:t>
      </w:r>
      <w:r>
        <w:rPr>
          <w:rFonts w:hint="eastAsia" w:ascii="ＭＳ 明朝" w:hAnsi="ＭＳ 明朝" w:eastAsia="ＭＳ 明朝"/>
          <w:color w:val="000000"/>
          <w:spacing w:val="0"/>
          <w:w w:val="100"/>
          <w:sz w:val="20"/>
          <w:u w:val="single" w:color="auto"/>
        </w:rPr>
        <w:t xml:space="preserve">      </w:t>
      </w:r>
      <w:r>
        <w:rPr>
          <w:rFonts w:hint="eastAsia" w:ascii="ＭＳ 明朝" w:hAnsi="ＭＳ 明朝" w:eastAsia="ＭＳ 明朝"/>
          <w:color w:val="000000"/>
          <w:spacing w:val="0"/>
          <w:w w:val="100"/>
          <w:sz w:val="20"/>
          <w:u w:val="single" w:color="auto"/>
        </w:rPr>
        <w:t>　　</w:t>
      </w:r>
      <w:r>
        <w:rPr>
          <w:rFonts w:hint="eastAsia" w:ascii="ＭＳ 明朝" w:hAnsi="ＭＳ 明朝" w:eastAsia="ＭＳ 明朝"/>
          <w:color w:val="000000"/>
          <w:spacing w:val="0"/>
          <w:w w:val="100"/>
          <w:sz w:val="20"/>
          <w:u w:val="single" w:color="auto"/>
        </w:rPr>
        <w:t xml:space="preserve">              </w:t>
      </w:r>
      <w:r>
        <w:rPr>
          <w:rFonts w:hint="eastAsia" w:ascii="ＭＳ 明朝" w:hAnsi="ＭＳ 明朝" w:eastAsia="ＭＳ 明朝"/>
          <w:color w:val="000000"/>
          <w:spacing w:val="0"/>
          <w:w w:val="100"/>
          <w:sz w:val="20"/>
        </w:rPr>
        <w:t>円（税抜き）</w:t>
      </w: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〔解体工事に伴う仮設費及び運搬費は含まない〕</w:t>
      </w:r>
    </w:p>
    <w:p>
      <w:pPr>
        <w:pStyle w:val="0"/>
        <w:adjustRightInd w:val="1"/>
        <w:spacing w:line="280" w:lineRule="exact"/>
        <w:ind w:firstLine="400" w:firstLineChars="200"/>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（注）解体工事の場合のみ記載する。</w:t>
      </w:r>
    </w:p>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121" behindDoc="0" locked="0" layoutInCell="1" hidden="0" allowOverlap="1">
                <wp:simplePos x="0" y="0"/>
                <wp:positionH relativeFrom="column">
                  <wp:posOffset>742950</wp:posOffset>
                </wp:positionH>
                <wp:positionV relativeFrom="paragraph">
                  <wp:posOffset>166370</wp:posOffset>
                </wp:positionV>
                <wp:extent cx="4962525" cy="495300"/>
                <wp:effectExtent l="635" t="635" r="29845" b="193675"/>
                <wp:wrapNone/>
                <wp:docPr id="1034" name="オブジェクト 0"/>
                <a:graphic xmlns:a="http://schemas.openxmlformats.org/drawingml/2006/main">
                  <a:graphicData uri="http://schemas.microsoft.com/office/word/2010/wordprocessingShape">
                    <wps:wsp>
                      <wps:cNvPr id="1034" name="オブジェクト 0"/>
                      <wps:cNvSpPr/>
                      <wps:spPr>
                        <a:xfrm>
                          <a:off x="0" y="0"/>
                          <a:ext cx="4962525" cy="495300"/>
                        </a:xfrm>
                        <a:prstGeom prst="wedgeRoundRectCallout">
                          <a:avLst>
                            <a:gd name="adj1" fmla="val 1047"/>
                            <a:gd name="adj2" fmla="val 86871"/>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建設資材廃棄物の種類により受入先が異なる場合は、複数記入してください。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なお、該当しない場合は、『該当無』と記入してください。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3.1pt;mso-position-vertical-relative:text;mso-position-horizontal-relative:text;v-text-anchor:middle;position:absolute;height:39pt;mso-wrap-distance-top:0pt;width:390.75pt;mso-wrap-distance-left:16pt;margin-left:58.5pt;z-index:121;" o:spid="_x0000_s1034" o:allowincell="t" o:allowoverlap="t" filled="f" stroked="t" strokecolor="#000000 [3213]" strokeweight="0.5pt" o:spt="62" type="#_x0000_t62" adj="11026,29564">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建設資材廃棄物の種類により受入先が異なる場合は、複数記入してください。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なお、該当しない場合は、『該当無』と記入してください。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３．再資源化等をする施設の名称及び所在地</w:t>
      </w:r>
    </w:p>
    <w:tbl>
      <w:tblPr>
        <w:tblStyle w:val="11"/>
        <w:jc w:val="left"/>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03"/>
        <w:gridCol w:w="2604"/>
        <w:gridCol w:w="2604"/>
      </w:tblGrid>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建設資材廃棄物の種類</w:t>
            </w: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施設の名称</w:t>
            </w: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所在地</w:t>
            </w: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bl>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121" behindDoc="0" locked="0" layoutInCell="1" hidden="0" allowOverlap="1">
                <wp:simplePos x="0" y="0"/>
                <wp:positionH relativeFrom="column">
                  <wp:posOffset>745490</wp:posOffset>
                </wp:positionH>
                <wp:positionV relativeFrom="paragraph">
                  <wp:posOffset>54610</wp:posOffset>
                </wp:positionV>
                <wp:extent cx="4962525" cy="495300"/>
                <wp:effectExtent l="635" t="635" r="29845" b="193675"/>
                <wp:wrapNone/>
                <wp:docPr id="1035" name="オブジェクト 0"/>
                <a:graphic xmlns:a="http://schemas.openxmlformats.org/drawingml/2006/main">
                  <a:graphicData uri="http://schemas.microsoft.com/office/word/2010/wordprocessingShape">
                    <wps:wsp>
                      <wps:cNvPr id="1035" name="オブジェクト 0"/>
                      <wps:cNvSpPr/>
                      <wps:spPr>
                        <a:xfrm>
                          <a:off x="0" y="0"/>
                          <a:ext cx="4962525" cy="495300"/>
                        </a:xfrm>
                        <a:prstGeom prst="wedgeRoundRectCallout">
                          <a:avLst>
                            <a:gd name="adj1" fmla="val 1047"/>
                            <a:gd name="adj2" fmla="val 86871"/>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３に記入した施設での再資源化等に要する費用と運搬費の合計額を記入してください。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3pt;mso-position-vertical-relative:text;mso-position-horizontal-relative:text;v-text-anchor:middle;position:absolute;height:39pt;mso-wrap-distance-top:0pt;width:390.75pt;mso-wrap-distance-left:16pt;margin-left:58.7pt;z-index:121;" o:spid="_x0000_s1035" o:allowincell="t" o:allowoverlap="t" filled="f" stroked="t" strokecolor="#000000 [3213]" strokeweight="0.5pt" o:spt="62" type="#_x0000_t62" adj="11026,29564">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３に記入した施設での再資源化等に要する費用と運搬費の合計額を記入してください。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４．再資源化等に要する費用（直接工事費）</w:t>
      </w:r>
      <w:r>
        <w:rPr>
          <w:rFonts w:hint="eastAsia" w:ascii="ＭＳ 明朝" w:hAnsi="ＭＳ 明朝" w:eastAsia="ＭＳ 明朝"/>
          <w:color w:val="000000"/>
          <w:spacing w:val="0"/>
          <w:w w:val="100"/>
          <w:sz w:val="20"/>
          <w:u w:val="single" w:color="auto"/>
        </w:rPr>
        <w:t>　　　　　　　　　　　</w:t>
      </w:r>
      <w:r>
        <w:rPr>
          <w:rFonts w:hint="eastAsia" w:ascii="ＭＳ 明朝" w:hAnsi="ＭＳ 明朝" w:eastAsia="ＭＳ 明朝"/>
          <w:color w:val="000000"/>
          <w:spacing w:val="0"/>
          <w:w w:val="100"/>
          <w:sz w:val="20"/>
        </w:rPr>
        <w:t>円（税抜き）</w:t>
      </w:r>
    </w:p>
    <w:p>
      <w:pPr>
        <w:pStyle w:val="0"/>
        <w:adjustRightInd w:val="1"/>
        <w:spacing w:line="280" w:lineRule="exact"/>
        <w:jc w:val="left"/>
        <w:rPr>
          <w:rFonts w:hint="eastAsia"/>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〔運搬費を含む。〕</w:t>
      </w:r>
    </w:p>
    <w:p>
      <w:pPr>
        <w:pStyle w:val="0"/>
        <w:adjustRightInd w:val="1"/>
        <w:spacing w:line="280" w:lineRule="exact"/>
        <w:jc w:val="left"/>
        <w:rPr>
          <w:rFonts w:hint="eastAsia"/>
          <w:sz w:val="20"/>
        </w:rPr>
      </w:pPr>
    </w:p>
    <w:p>
      <w:pPr>
        <w:pStyle w:val="0"/>
        <w:adjustRightInd w:val="1"/>
        <w:jc w:val="left"/>
        <w:rPr>
          <w:rFonts w:hint="eastAsia" w:ascii="HG丸ｺﾞｼｯｸM-PRO" w:hAnsi="HG丸ｺﾞｼｯｸM-PRO" w:eastAsia="HG丸ｺﾞｼｯｸM-PRO"/>
          <w:spacing w:val="8"/>
          <w:sz w:val="20"/>
        </w:rPr>
      </w:pPr>
      <w:r>
        <w:rPr>
          <w:rFonts w:hint="eastAsia"/>
        </w:rPr>
        <mc:AlternateContent>
          <mc:Choice Requires="wps">
            <w:drawing>
              <wp:anchor distT="0" distB="0" distL="203200" distR="203200" simplePos="0" relativeHeight="179" behindDoc="0" locked="0" layoutInCell="1" hidden="0" allowOverlap="1">
                <wp:simplePos x="0" y="0"/>
                <wp:positionH relativeFrom="column">
                  <wp:posOffset>1675130</wp:posOffset>
                </wp:positionH>
                <wp:positionV relativeFrom="paragraph">
                  <wp:posOffset>130810</wp:posOffset>
                </wp:positionV>
                <wp:extent cx="2152650" cy="1009650"/>
                <wp:effectExtent l="635" t="635" r="29845" b="137160"/>
                <wp:wrapNone/>
                <wp:docPr id="1036" name="オブジェクト 0"/>
                <a:graphic xmlns:a="http://schemas.openxmlformats.org/drawingml/2006/main">
                  <a:graphicData uri="http://schemas.microsoft.com/office/word/2010/wordprocessingShape">
                    <wps:wsp>
                      <wps:cNvPr id="1036" name="オブジェクト 0"/>
                      <wps:cNvSpPr/>
                      <wps:spPr>
                        <a:xfrm>
                          <a:off x="0" y="0"/>
                          <a:ext cx="2152650" cy="1009650"/>
                        </a:xfrm>
                        <a:prstGeom prst="wedgeRoundRectCallout">
                          <a:avLst/>
                        </a:prstGeom>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下に記載された作業内容が、契約内</w:t>
                            </w:r>
                          </w:p>
                          <w:p>
                            <w:pPr>
                              <w:pStyle w:val="0"/>
                              <w:spacing w:line="240" w:lineRule="exact"/>
                              <w:jc w:val="left"/>
                              <w:rPr>
                                <w:rFonts w:hint="eastAsia"/>
                                <w:color w:val="000000" w:themeColor="text1"/>
                                <w:sz w:val="18"/>
                              </w:rPr>
                            </w:pPr>
                            <w:r>
                              <w:rPr>
                                <w:rFonts w:hint="eastAsia"/>
                                <w:color w:val="000000" w:themeColor="text1"/>
                                <w:sz w:val="18"/>
                              </w:rPr>
                              <w:t>容に該当する場合は、□有にチェッ</w:t>
                            </w:r>
                          </w:p>
                          <w:p>
                            <w:pPr>
                              <w:pStyle w:val="0"/>
                              <w:spacing w:line="240" w:lineRule="exact"/>
                              <w:jc w:val="left"/>
                              <w:rPr>
                                <w:rFonts w:hint="eastAsia"/>
                                <w:color w:val="000000" w:themeColor="text1"/>
                                <w:sz w:val="18"/>
                              </w:rPr>
                            </w:pPr>
                            <w:r>
                              <w:rPr>
                                <w:rFonts w:hint="eastAsia"/>
                                <w:color w:val="000000" w:themeColor="text1"/>
                                <w:sz w:val="18"/>
                              </w:rPr>
                              <w:t>クを、該当しない場合は、□無に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p>
                            <w:pPr>
                              <w:pStyle w:val="0"/>
                              <w:spacing w:line="240" w:lineRule="exact"/>
                              <w:jc w:val="left"/>
                              <w:rPr>
                                <w:rFonts w:hint="eastAsia"/>
                                <w:color w:val="000000" w:themeColor="text1"/>
                              </w:rPr>
                            </w:pPr>
                            <w:r>
                              <w:rPr>
                                <w:rFonts w:hint="eastAsia"/>
                                <w:color w:val="000000" w:themeColor="text1"/>
                                <w:sz w:val="18"/>
                              </w:rPr>
                              <w:t>（</w:t>
                            </w:r>
                            <w:r>
                              <w:rPr>
                                <w:rFonts w:hint="eastAsia"/>
                                <w:color w:val="000000" w:themeColor="text1"/>
                                <w:sz w:val="18"/>
                                <w:u w:val="single" w:color="auto"/>
                              </w:rPr>
                              <w:t>解体作業の有無ではありません</w:t>
                            </w:r>
                            <w:r>
                              <w:rPr>
                                <w:rFonts w:hint="eastAsia"/>
                                <w:color w:val="000000" w:themeColor="text1"/>
                                <w:sz w:val="18"/>
                              </w:rPr>
                              <w:t>）</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0.3pt;mso-position-vertical-relative:text;mso-position-horizontal-relative:text;v-text-anchor:middle;position:absolute;height:79.5pt;mso-wrap-distance-top:0pt;width:169.5pt;mso-wrap-distance-left:16pt;margin-left:131.9pt;z-index:179;" o:spid="_x0000_s1036" o:allowincell="t" o:allowoverlap="t" filled="t" fillcolor="#ffffff [3212]" stroked="t" strokecolor="#000000 [3213]" strokeweight="0.5pt" o:spt="62" type="#_x0000_t62" adj="6300,24300">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下に記載された作業内容が、契約内</w:t>
                      </w:r>
                    </w:p>
                    <w:p>
                      <w:pPr>
                        <w:pStyle w:val="0"/>
                        <w:spacing w:line="240" w:lineRule="exact"/>
                        <w:jc w:val="left"/>
                        <w:rPr>
                          <w:rFonts w:hint="eastAsia"/>
                          <w:color w:val="000000" w:themeColor="text1"/>
                          <w:sz w:val="18"/>
                        </w:rPr>
                      </w:pPr>
                      <w:r>
                        <w:rPr>
                          <w:rFonts w:hint="eastAsia"/>
                          <w:color w:val="000000" w:themeColor="text1"/>
                          <w:sz w:val="18"/>
                        </w:rPr>
                        <w:t>容に該当する場合は、□有にチェッ</w:t>
                      </w:r>
                    </w:p>
                    <w:p>
                      <w:pPr>
                        <w:pStyle w:val="0"/>
                        <w:spacing w:line="240" w:lineRule="exact"/>
                        <w:jc w:val="left"/>
                        <w:rPr>
                          <w:rFonts w:hint="eastAsia"/>
                          <w:color w:val="000000" w:themeColor="text1"/>
                          <w:sz w:val="18"/>
                        </w:rPr>
                      </w:pPr>
                      <w:r>
                        <w:rPr>
                          <w:rFonts w:hint="eastAsia"/>
                          <w:color w:val="000000" w:themeColor="text1"/>
                          <w:sz w:val="18"/>
                        </w:rPr>
                        <w:t>クを、該当しない場合は、□無に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p>
                      <w:pPr>
                        <w:pStyle w:val="0"/>
                        <w:spacing w:line="240" w:lineRule="exact"/>
                        <w:jc w:val="left"/>
                        <w:rPr>
                          <w:rFonts w:hint="eastAsia"/>
                          <w:color w:val="000000" w:themeColor="text1"/>
                        </w:rPr>
                      </w:pPr>
                      <w:r>
                        <w:rPr>
                          <w:rFonts w:hint="eastAsia"/>
                          <w:color w:val="000000" w:themeColor="text1"/>
                          <w:sz w:val="18"/>
                        </w:rPr>
                        <w:t>（</w:t>
                      </w:r>
                      <w:r>
                        <w:rPr>
                          <w:rFonts w:hint="eastAsia"/>
                          <w:color w:val="000000" w:themeColor="text1"/>
                          <w:sz w:val="18"/>
                          <w:u w:val="single" w:color="auto"/>
                        </w:rPr>
                        <w:t>解体作業の有無ではありません</w:t>
                      </w:r>
                      <w:r>
                        <w:rPr>
                          <w:rFonts w:hint="eastAsia"/>
                          <w:color w:val="000000" w:themeColor="text1"/>
                          <w:sz w:val="18"/>
                        </w:rPr>
                        <w:t>）</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80" behindDoc="0" locked="0" layoutInCell="1" hidden="0" allowOverlap="1">
                <wp:simplePos x="0" y="0"/>
                <wp:positionH relativeFrom="column">
                  <wp:posOffset>3910330</wp:posOffset>
                </wp:positionH>
                <wp:positionV relativeFrom="paragraph">
                  <wp:posOffset>130810</wp:posOffset>
                </wp:positionV>
                <wp:extent cx="2152650" cy="1009650"/>
                <wp:effectExtent l="635" t="635" r="29845" b="137160"/>
                <wp:wrapNone/>
                <wp:docPr id="1037" name="オブジェクト 0"/>
                <a:graphic xmlns:a="http://schemas.openxmlformats.org/drawingml/2006/main">
                  <a:graphicData uri="http://schemas.microsoft.com/office/word/2010/wordprocessingShape">
                    <wps:wsp>
                      <wps:cNvPr id="1037" name="オブジェクト 0"/>
                      <wps:cNvSpPr/>
                      <wps:spPr>
                        <a:xfrm>
                          <a:off x="0" y="0"/>
                          <a:ext cx="2152650" cy="1009650"/>
                        </a:xfrm>
                        <a:prstGeom prst="wedgeRoundRectCallout">
                          <a:avLst/>
                        </a:prstGeom>
                        <a:solidFill>
                          <a:schemeClr val="bg1"/>
                        </a:solid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□有にチェックを入れた作業内容に</w:t>
                            </w:r>
                          </w:p>
                          <w:p>
                            <w:pPr>
                              <w:pStyle w:val="0"/>
                              <w:spacing w:line="240" w:lineRule="exact"/>
                              <w:jc w:val="left"/>
                              <w:rPr>
                                <w:rFonts w:hint="eastAsia"/>
                                <w:color w:val="000000" w:themeColor="text1"/>
                                <w:sz w:val="18"/>
                              </w:rPr>
                            </w:pPr>
                            <w:r>
                              <w:rPr>
                                <w:rFonts w:hint="eastAsia"/>
                                <w:color w:val="000000" w:themeColor="text1"/>
                                <w:sz w:val="18"/>
                                <w:u w:val="single" w:color="auto"/>
                              </w:rPr>
                              <w:t>解体工事が含まれる場合のみ</w:t>
                            </w:r>
                            <w:r>
                              <w:rPr>
                                <w:rFonts w:hint="eastAsia"/>
                                <w:color w:val="000000" w:themeColor="text1"/>
                                <w:sz w:val="18"/>
                              </w:rPr>
                              <w:t>、分別</w:t>
                            </w:r>
                          </w:p>
                          <w:p>
                            <w:pPr>
                              <w:pStyle w:val="0"/>
                              <w:spacing w:line="240" w:lineRule="exact"/>
                              <w:jc w:val="left"/>
                              <w:rPr>
                                <w:rFonts w:hint="eastAsia"/>
                                <w:color w:val="000000" w:themeColor="text1"/>
                                <w:sz w:val="18"/>
                              </w:rPr>
                            </w:pPr>
                            <w:r>
                              <w:rPr>
                                <w:rFonts w:hint="eastAsia"/>
                                <w:color w:val="000000" w:themeColor="text1"/>
                                <w:sz w:val="18"/>
                              </w:rPr>
                              <w:t>解体の方法として該当する□に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txbxContent>
                      </wps:txbx>
                      <wps:bodyPr vertOverflow="overflow" horzOverflow="overflow"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0.3pt;mso-position-vertical-relative:text;mso-position-horizontal-relative:text;v-text-anchor:middle;position:absolute;height:79.5pt;mso-wrap-distance-top:0pt;width:169.5pt;mso-wrap-distance-left:16pt;margin-left:307.89pt;z-index:180;" o:spid="_x0000_s1037" o:allowincell="t" o:allowoverlap="t" filled="t" fillcolor="#ffffff [3212]" stroked="t" strokecolor="#000000 [3213]" strokeweight="0.5pt" o:spt="62" type="#_x0000_t62" adj="6300,24300">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□有にチェックを入れた作業内容に</w:t>
                      </w:r>
                    </w:p>
                    <w:p>
                      <w:pPr>
                        <w:pStyle w:val="0"/>
                        <w:spacing w:line="240" w:lineRule="exact"/>
                        <w:jc w:val="left"/>
                        <w:rPr>
                          <w:rFonts w:hint="eastAsia"/>
                          <w:color w:val="000000" w:themeColor="text1"/>
                          <w:sz w:val="18"/>
                        </w:rPr>
                      </w:pPr>
                      <w:r>
                        <w:rPr>
                          <w:rFonts w:hint="eastAsia"/>
                          <w:color w:val="000000" w:themeColor="text1"/>
                          <w:sz w:val="18"/>
                          <w:u w:val="single" w:color="auto"/>
                        </w:rPr>
                        <w:t>解体工事が含まれる場合のみ</w:t>
                      </w:r>
                      <w:r>
                        <w:rPr>
                          <w:rFonts w:hint="eastAsia"/>
                          <w:color w:val="000000" w:themeColor="text1"/>
                          <w:sz w:val="18"/>
                        </w:rPr>
                        <w:t>、分別</w:t>
                      </w:r>
                    </w:p>
                    <w:p>
                      <w:pPr>
                        <w:pStyle w:val="0"/>
                        <w:spacing w:line="240" w:lineRule="exact"/>
                        <w:jc w:val="left"/>
                        <w:rPr>
                          <w:rFonts w:hint="eastAsia"/>
                          <w:color w:val="000000" w:themeColor="text1"/>
                          <w:sz w:val="18"/>
                        </w:rPr>
                      </w:pPr>
                      <w:r>
                        <w:rPr>
                          <w:rFonts w:hint="eastAsia"/>
                          <w:color w:val="000000" w:themeColor="text1"/>
                          <w:sz w:val="18"/>
                        </w:rPr>
                        <w:t>解体の方法として該当する□に</w:t>
                      </w:r>
                    </w:p>
                    <w:p>
                      <w:pPr>
                        <w:pStyle w:val="0"/>
                        <w:spacing w:line="240" w:lineRule="exact"/>
                        <w:jc w:val="left"/>
                        <w:rPr>
                          <w:rFonts w:hint="eastAsia"/>
                          <w:color w:val="000000" w:themeColor="text1"/>
                          <w:sz w:val="18"/>
                        </w:rPr>
                      </w:pPr>
                      <w:r>
                        <w:rPr>
                          <w:rFonts w:hint="eastAsia"/>
                          <w:color w:val="000000" w:themeColor="text1"/>
                          <w:sz w:val="18"/>
                        </w:rPr>
                        <w:t>チェックをしてください。</w:t>
                      </w:r>
                    </w:p>
                  </w:txbxContent>
                </v:textbox>
                <v:imagedata o:title=""/>
                <w10:wrap type="none" anchorx="text" anchory="text"/>
              </v:shape>
            </w:pict>
          </mc:Fallback>
        </mc:AlternateContent>
      </w:r>
      <w:r>
        <w:rPr>
          <w:rFonts w:hint="eastAsia" w:ascii="HG丸ｺﾞｼｯｸM-PRO" w:hAnsi="HG丸ｺﾞｼｯｸM-PRO" w:eastAsia="HG丸ｺﾞｼｯｸM-PRO"/>
          <w:spacing w:val="8"/>
          <w:sz w:val="20"/>
        </w:rPr>
        <w:t>(</w:t>
      </w:r>
      <w:r>
        <w:rPr>
          <w:rFonts w:hint="eastAsia" w:ascii="HG丸ｺﾞｼｯｸM-PRO" w:hAnsi="HG丸ｺﾞｼｯｸM-PRO" w:eastAsia="HG丸ｺﾞｼｯｸM-PRO"/>
          <w:spacing w:val="8"/>
          <w:sz w:val="20"/>
        </w:rPr>
        <w:t>記載例）</w:t>
      </w:r>
    </w:p>
    <w:p>
      <w:pPr>
        <w:pStyle w:val="0"/>
        <w:adjustRightInd w:val="1"/>
        <w:jc w:val="left"/>
        <w:rPr>
          <w:rFonts w:hint="eastAsia" w:ascii="HG丸ｺﾞｼｯｸM-PRO" w:hAnsi="HG丸ｺﾞｼｯｸM-PRO" w:eastAsia="HG丸ｺﾞｼｯｸM-PRO"/>
          <w:spacing w:val="8"/>
          <w:sz w:val="20"/>
        </w:rPr>
      </w:pPr>
      <w:r>
        <w:rPr>
          <w:rFonts w:hint="eastAsia" w:ascii="HG丸ｺﾞｼｯｸM-PRO" w:hAnsi="HG丸ｺﾞｼｯｸM-PRO" w:eastAsia="HG丸ｺﾞｼｯｸM-PRO"/>
          <w:spacing w:val="8"/>
          <w:sz w:val="20"/>
        </w:rPr>
        <w:t>（建築物に係る解体工事の場合）</w:t>
      </w:r>
    </w:p>
    <w:p>
      <w:pPr>
        <w:pStyle w:val="0"/>
        <w:adjustRightInd w:val="1"/>
        <w:jc w:val="left"/>
        <w:rPr>
          <w:rFonts w:hint="eastAsia" w:ascii="ＭＳ Ｐ明朝" w:hAnsi="ＭＳ Ｐ明朝" w:eastAsia="ＭＳ Ｐ明朝"/>
          <w:spacing w:val="8"/>
          <w:sz w:val="20"/>
        </w:rPr>
      </w:pPr>
      <w:r>
        <w:rPr>
          <w:rFonts w:hint="eastAsia" w:ascii="ＭＳ Ｐ明朝" w:hAnsi="ＭＳ Ｐ明朝" w:eastAsia="ＭＳ Ｐ明朝"/>
          <w:spacing w:val="8"/>
          <w:sz w:val="20"/>
        </w:rPr>
        <w:t>特記事項</w:t>
      </w:r>
    </w:p>
    <w:p>
      <w:pPr>
        <w:pStyle w:val="0"/>
        <w:adjustRightInd w:val="1"/>
        <w:jc w:val="left"/>
        <w:rPr>
          <w:rFonts w:hint="eastAsia" w:ascii="ＭＳ Ｐ明朝" w:hAnsi="ＭＳ Ｐ明朝" w:eastAsia="ＭＳ Ｐ明朝"/>
          <w:spacing w:val="8"/>
          <w:sz w:val="20"/>
        </w:rPr>
      </w:pPr>
      <w:r>
        <w:rPr>
          <w:rFonts w:hint="eastAsia" w:ascii="ＭＳ Ｐ明朝" w:hAnsi="ＭＳ Ｐ明朝" w:eastAsia="ＭＳ Ｐ明朝"/>
          <w:spacing w:val="8"/>
          <w:sz w:val="20"/>
        </w:rPr>
        <w:t>解体工事に要する費用等</w:t>
      </w:r>
    </w:p>
    <w:p>
      <w:pPr>
        <w:pStyle w:val="0"/>
        <w:adjustRightInd w:val="1"/>
        <w:spacing w:line="176" w:lineRule="exact"/>
        <w:jc w:val="left"/>
        <w:rPr>
          <w:rFonts w:hint="eastAsia" w:ascii="ＭＳ Ｐ明朝" w:hAnsi="ＭＳ Ｐ明朝" w:eastAsia="ＭＳ Ｐ明朝"/>
          <w:spacing w:val="8"/>
          <w:sz w:val="20"/>
        </w:rPr>
      </w:pPr>
    </w:p>
    <w:p>
      <w:pPr>
        <w:pStyle w:val="0"/>
        <w:adjustRightInd w:val="1"/>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１．分別解体等の方法</w:t>
      </w:r>
    </w:p>
    <w:tbl>
      <w:tblPr>
        <w:tblStyle w:val="11"/>
        <w:jc w:val="left"/>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74"/>
        <w:gridCol w:w="2012"/>
        <w:gridCol w:w="3195"/>
        <w:gridCol w:w="3314"/>
      </w:tblGrid>
      <w:tr>
        <w:trPr>
          <w:trHeight w:val="724" w:hRule="atLeast"/>
        </w:trPr>
        <w:tc>
          <w:tcPr>
            <w:tcW w:w="474"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kinsoku w:val="0"/>
              <w:overflowPunct w:val="0"/>
              <w:spacing w:before="0" w:beforeLines="0" w:beforeAutospacing="0" w:after="0" w:afterLines="0" w:afterAutospacing="0" w:line="140" w:lineRule="atLeast"/>
              <w:ind w:left="113" w:leftChars="0" w:right="113" w:rightChars="0"/>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工程ごとの作業内容及び分別解体等の方法</w:t>
            </w: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構造物等名称</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作　業　内　容</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分別解体等の方法</w:t>
            </w: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p>
          <w:p>
            <w:pPr>
              <w:pStyle w:val="0"/>
              <w:kinsoku w:val="0"/>
              <w:overflowPunct w:val="0"/>
              <w:spacing w:before="0" w:beforeLines="0" w:beforeAutospacing="0" w:after="0" w:afterLines="0" w:afterAutospacing="0" w:line="132" w:lineRule="exac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（解体工事のみ）</w:t>
            </w:r>
          </w:p>
        </w:tc>
      </w:tr>
      <w:tr>
        <w:trPr>
          <w:trHeight w:val="318"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①建築設備・内装材等</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建築設備・内装材等の取り外し</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併用の場合の理由（　　　　）</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②屋根ふき材</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屋根ふき材の取り外し</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併用の場合の理由（　　　　）</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③外装材・上部構造部分</w:t>
            </w: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外装材・上部構造部分の取り壊し</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④基礎・基礎ぐい</w:t>
            </w:r>
          </w:p>
        </w:tc>
        <w:tc>
          <w:tcPr>
            <w:tcW w:w="31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基礎・基礎ぐいの取り壊し</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r>
        <w:trPr>
          <w:trHeight w:val="35" w:hRule="atLeast"/>
        </w:trPr>
        <w:tc>
          <w:tcPr>
            <w:tcW w:w="474"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textDirection w:val="tbRlV"/>
            <w:vAlign w:val="top"/>
          </w:tcPr>
          <w:p>
            <w:pPr>
              <w:pStyle w:val="0"/>
              <w:suppressAutoHyphens w:val="0"/>
              <w:wordWrap w:val="1"/>
              <w:spacing w:before="0" w:beforeLines="0" w:beforeAutospacing="0" w:after="0" w:afterLines="0" w:afterAutospacing="0"/>
              <w:textAlignment w:val="top"/>
              <w:rPr>
                <w:rFonts w:hint="default" w:ascii="Times New Roman" w:hAnsi="Times New Roman" w:eastAsia="Times New Roman"/>
                <w:spacing w:val="8"/>
              </w:rPr>
            </w:pPr>
          </w:p>
        </w:tc>
        <w:tc>
          <w:tcPr>
            <w:tcW w:w="2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⑤その他</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w:t>
            </w:r>
          </w:p>
        </w:tc>
        <w:tc>
          <w:tcPr>
            <w:tcW w:w="31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その他の取り壊し</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　□有　　　□無</w:t>
            </w:r>
          </w:p>
        </w:tc>
        <w:tc>
          <w:tcPr>
            <w:tcW w:w="33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w:t>
            </w:r>
          </w:p>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□手作業・機械作業の併用</w:t>
            </w:r>
          </w:p>
        </w:tc>
      </w:tr>
    </w:tbl>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181" behindDoc="0" locked="0" layoutInCell="1" hidden="0" allowOverlap="1">
                <wp:simplePos x="0" y="0"/>
                <wp:positionH relativeFrom="column">
                  <wp:posOffset>704850</wp:posOffset>
                </wp:positionH>
                <wp:positionV relativeFrom="paragraph">
                  <wp:posOffset>59690</wp:posOffset>
                </wp:positionV>
                <wp:extent cx="4962525" cy="581025"/>
                <wp:effectExtent l="635" t="635" r="29845" b="180975"/>
                <wp:wrapNone/>
                <wp:docPr id="1038" name="オブジェクト 0"/>
                <a:graphic xmlns:a="http://schemas.openxmlformats.org/drawingml/2006/main">
                  <a:graphicData uri="http://schemas.microsoft.com/office/word/2010/wordprocessingShape">
                    <wps:wsp>
                      <wps:cNvPr id="1038" name="オブジェクト 0"/>
                      <wps:cNvSpPr/>
                      <wps:spPr>
                        <a:xfrm>
                          <a:off x="0" y="0"/>
                          <a:ext cx="4962525" cy="581025"/>
                        </a:xfrm>
                        <a:prstGeom prst="wedgeRoundRectCallout">
                          <a:avLst>
                            <a:gd name="adj1" fmla="val 36"/>
                            <a:gd name="adj2" fmla="val 79299"/>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１の「分別解体等の方法（解体工事のみ）」のいずれかにチェックをした場合は、</w:t>
                            </w:r>
                          </w:p>
                          <w:p>
                            <w:pPr>
                              <w:pStyle w:val="0"/>
                              <w:spacing w:line="240" w:lineRule="exact"/>
                              <w:jc w:val="left"/>
                              <w:rPr>
                                <w:rFonts w:hint="eastAsia"/>
                                <w:color w:val="000000" w:themeColor="text1"/>
                                <w:sz w:val="18"/>
                              </w:rPr>
                            </w:pPr>
                            <w:r>
                              <w:rPr>
                                <w:rFonts w:hint="eastAsia"/>
                                <w:color w:val="000000" w:themeColor="text1"/>
                                <w:sz w:val="18"/>
                              </w:rPr>
                              <w:t>その分別解体に要する費用（仮設費及び運搬費は含まない）を記入してください。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7pt;mso-position-vertical-relative:text;mso-position-horizontal-relative:text;v-text-anchor:middle;position:absolute;height:45.75pt;mso-wrap-distance-top:0pt;width:390.75pt;mso-wrap-distance-left:16pt;margin-left:55.5pt;z-index:181;" o:spid="_x0000_s1038" o:allowincell="t" o:allowoverlap="t" filled="f" stroked="t" strokecolor="#000000 [3213]" strokeweight="0.5pt" o:spt="62" type="#_x0000_t62" adj="10808,27929">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１の「分別解体等の方法（解体工事のみ）」のいずれかにチェックをした場合は、</w:t>
                      </w:r>
                    </w:p>
                    <w:p>
                      <w:pPr>
                        <w:pStyle w:val="0"/>
                        <w:spacing w:line="240" w:lineRule="exact"/>
                        <w:jc w:val="left"/>
                        <w:rPr>
                          <w:rFonts w:hint="eastAsia"/>
                          <w:color w:val="000000" w:themeColor="text1"/>
                          <w:sz w:val="18"/>
                        </w:rPr>
                      </w:pPr>
                      <w:r>
                        <w:rPr>
                          <w:rFonts w:hint="eastAsia"/>
                          <w:color w:val="000000" w:themeColor="text1"/>
                          <w:sz w:val="18"/>
                        </w:rPr>
                        <w:t>その分別解体に要する費用（仮設費及び運搬費は含まない）を記入してください。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２．解体工事に要する費用（直接工事費）</w:t>
      </w:r>
      <w:r>
        <w:rPr>
          <w:rFonts w:hint="eastAsia" w:ascii="ＭＳ 明朝" w:hAnsi="ＭＳ 明朝" w:eastAsia="ＭＳ 明朝"/>
          <w:color w:val="000000"/>
          <w:spacing w:val="0"/>
          <w:w w:val="100"/>
          <w:sz w:val="20"/>
          <w:u w:val="single" w:color="auto"/>
        </w:rPr>
        <w:t xml:space="preserve">      </w:t>
      </w:r>
      <w:r>
        <w:rPr>
          <w:rFonts w:hint="eastAsia" w:ascii="ＭＳ 明朝" w:hAnsi="ＭＳ 明朝" w:eastAsia="ＭＳ 明朝"/>
          <w:color w:val="000000"/>
          <w:spacing w:val="0"/>
          <w:w w:val="100"/>
          <w:sz w:val="20"/>
          <w:u w:val="single" w:color="auto"/>
        </w:rPr>
        <w:t>　　</w:t>
      </w:r>
      <w:r>
        <w:rPr>
          <w:rFonts w:hint="eastAsia" w:ascii="ＭＳ 明朝" w:hAnsi="ＭＳ 明朝" w:eastAsia="ＭＳ 明朝"/>
          <w:color w:val="000000"/>
          <w:spacing w:val="0"/>
          <w:w w:val="100"/>
          <w:sz w:val="20"/>
          <w:u w:val="single" w:color="auto"/>
        </w:rPr>
        <w:t xml:space="preserve">              </w:t>
      </w:r>
      <w:r>
        <w:rPr>
          <w:rFonts w:hint="eastAsia" w:ascii="ＭＳ 明朝" w:hAnsi="ＭＳ 明朝" w:eastAsia="ＭＳ 明朝"/>
          <w:color w:val="000000"/>
          <w:spacing w:val="0"/>
          <w:w w:val="100"/>
          <w:sz w:val="20"/>
        </w:rPr>
        <w:t>円（税抜き）</w:t>
      </w: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〔解体工事に伴う仮設費及び運搬費は含まない〕</w:t>
      </w:r>
    </w:p>
    <w:p>
      <w:pPr>
        <w:pStyle w:val="0"/>
        <w:adjustRightInd w:val="1"/>
        <w:spacing w:line="280" w:lineRule="exact"/>
        <w:ind w:firstLine="400" w:firstLineChars="200"/>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（注）解体工事の場合のみ記載する。</w:t>
      </w:r>
    </w:p>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181" behindDoc="0" locked="0" layoutInCell="1" hidden="0" allowOverlap="1">
                <wp:simplePos x="0" y="0"/>
                <wp:positionH relativeFrom="column">
                  <wp:posOffset>742950</wp:posOffset>
                </wp:positionH>
                <wp:positionV relativeFrom="paragraph">
                  <wp:posOffset>166370</wp:posOffset>
                </wp:positionV>
                <wp:extent cx="4962525" cy="495300"/>
                <wp:effectExtent l="635" t="635" r="29845" b="193675"/>
                <wp:wrapNone/>
                <wp:docPr id="1039" name="オブジェクト 0"/>
                <a:graphic xmlns:a="http://schemas.openxmlformats.org/drawingml/2006/main">
                  <a:graphicData uri="http://schemas.microsoft.com/office/word/2010/wordprocessingShape">
                    <wps:wsp>
                      <wps:cNvPr id="1039" name="オブジェクト 0"/>
                      <wps:cNvSpPr/>
                      <wps:spPr>
                        <a:xfrm>
                          <a:off x="0" y="0"/>
                          <a:ext cx="4962525" cy="495300"/>
                        </a:xfrm>
                        <a:prstGeom prst="wedgeRoundRectCallout">
                          <a:avLst>
                            <a:gd name="adj1" fmla="val 1047"/>
                            <a:gd name="adj2" fmla="val 86871"/>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建設資材廃棄物の種類により受入先が異なる場合は、複数記入してください。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なお、該当しない場合は、『該当無』と記入してください。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13.1pt;mso-position-vertical-relative:text;mso-position-horizontal-relative:text;v-text-anchor:middle;position:absolute;height:39pt;mso-wrap-distance-top:0pt;width:390.75pt;mso-wrap-distance-left:16pt;margin-left:58.5pt;z-index:181;" o:spid="_x0000_s1039" o:allowincell="t" o:allowoverlap="t" filled="f" stroked="t" strokecolor="#000000 [3213]" strokeweight="0.5pt" o:spt="62" type="#_x0000_t62" adj="11026,29564">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建設資材廃棄物の種類により受入先が異なる場合は、複数記入してください。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なお、該当しない場合は、『該当無』と記入してください。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３．再資源化等をする施設の名称及び所在地</w:t>
      </w:r>
    </w:p>
    <w:tbl>
      <w:tblPr>
        <w:tblStyle w:val="11"/>
        <w:jc w:val="left"/>
        <w:tblInd w:w="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03"/>
        <w:gridCol w:w="2604"/>
        <w:gridCol w:w="2604"/>
      </w:tblGrid>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建設資材廃棄物の種類</w:t>
            </w: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施設の名称</w:t>
            </w: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jc w:val="center"/>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所在地</w:t>
            </w: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r>
        <w:trPr/>
        <w:tc>
          <w:tcPr>
            <w:tcW w:w="2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c>
          <w:tcPr>
            <w:tcW w:w="2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before="0" w:beforeLines="0" w:beforeAutospacing="0" w:after="0" w:afterLines="0" w:afterAutospacing="0" w:line="264" w:lineRule="atLeast"/>
              <w:rPr>
                <w:rFonts w:hint="default" w:ascii="Times New Roman" w:hAnsi="Times New Roman" w:eastAsia="Times New Roman"/>
                <w:spacing w:val="8"/>
                <w:sz w:val="20"/>
              </w:rPr>
            </w:pPr>
          </w:p>
        </w:tc>
      </w:tr>
    </w:tbl>
    <w:p>
      <w:pPr>
        <w:pStyle w:val="0"/>
        <w:adjustRightInd w:val="1"/>
        <w:jc w:val="left"/>
        <w:rPr>
          <w:rFonts w:hint="default" w:ascii="Times New Roman" w:hAnsi="Times New Roman" w:eastAsia="Times New Roman"/>
          <w:spacing w:val="8"/>
          <w:sz w:val="20"/>
        </w:rPr>
      </w:pPr>
      <w:r>
        <w:rPr>
          <w:rFonts w:hint="eastAsia"/>
        </w:rPr>
        <mc:AlternateContent>
          <mc:Choice Requires="wps">
            <w:drawing>
              <wp:anchor distT="0" distB="0" distL="203200" distR="203200" simplePos="0" relativeHeight="181" behindDoc="0" locked="0" layoutInCell="1" hidden="0" allowOverlap="1">
                <wp:simplePos x="0" y="0"/>
                <wp:positionH relativeFrom="column">
                  <wp:posOffset>745490</wp:posOffset>
                </wp:positionH>
                <wp:positionV relativeFrom="paragraph">
                  <wp:posOffset>54610</wp:posOffset>
                </wp:positionV>
                <wp:extent cx="4962525" cy="495300"/>
                <wp:effectExtent l="635" t="635" r="29845" b="193675"/>
                <wp:wrapNone/>
                <wp:docPr id="1040" name="オブジェクト 0"/>
                <a:graphic xmlns:a="http://schemas.openxmlformats.org/drawingml/2006/main">
                  <a:graphicData uri="http://schemas.microsoft.com/office/word/2010/wordprocessingShape">
                    <wps:wsp>
                      <wps:cNvPr id="1040" name="オブジェクト 0"/>
                      <wps:cNvSpPr/>
                      <wps:spPr>
                        <a:xfrm>
                          <a:off x="0" y="0"/>
                          <a:ext cx="4962525" cy="495300"/>
                        </a:xfrm>
                        <a:prstGeom prst="wedgeRoundRectCallout">
                          <a:avLst>
                            <a:gd name="adj1" fmla="val 1047"/>
                            <a:gd name="adj2" fmla="val 86871"/>
                            <a:gd name="adj3" fmla="val 16667"/>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eastAsia"/>
                                <w:color w:val="000000" w:themeColor="text1"/>
                                <w:sz w:val="18"/>
                              </w:rPr>
                            </w:pPr>
                            <w:r>
                              <w:rPr>
                                <w:rFonts w:hint="eastAsia"/>
                                <w:color w:val="000000" w:themeColor="text1"/>
                                <w:sz w:val="18"/>
                              </w:rPr>
                              <w:t>３に記入した施設での再資源化等に要する費用と運搬費の合計額を記入してください。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wrap-distance-right:16pt;mso-wrap-distance-bottom:0pt;margin-top:4.3pt;mso-position-vertical-relative:text;mso-position-horizontal-relative:text;v-text-anchor:middle;position:absolute;height:39pt;mso-wrap-distance-top:0pt;width:390.75pt;mso-wrap-distance-left:16pt;margin-left:58.7pt;z-index:181;" o:spid="_x0000_s1040" o:allowincell="t" o:allowoverlap="t" filled="f" stroked="t" strokecolor="#000000 [3213]" strokeweight="0.5pt" o:spt="62" type="#_x0000_t62" adj="11026,29564">
                <v:fill/>
                <v:stroke linestyle="single" miterlimit="8" endcap="flat" dashstyle="solid" filltype="solid"/>
                <v:textbox style="layout-flow:horizontal;">
                  <w:txbxContent>
                    <w:p>
                      <w:pPr>
                        <w:pStyle w:val="0"/>
                        <w:spacing w:line="240" w:lineRule="exact"/>
                        <w:jc w:val="left"/>
                        <w:rPr>
                          <w:rFonts w:hint="eastAsia"/>
                          <w:color w:val="000000" w:themeColor="text1"/>
                          <w:sz w:val="18"/>
                        </w:rPr>
                      </w:pPr>
                      <w:r>
                        <w:rPr>
                          <w:rFonts w:hint="eastAsia"/>
                          <w:color w:val="000000" w:themeColor="text1"/>
                          <w:sz w:val="18"/>
                        </w:rPr>
                        <w:t>３に記入した施設での再資源化等に要する費用と運搬費の合計額を記入してください。</w:t>
                      </w:r>
                    </w:p>
                    <w:p>
                      <w:pPr>
                        <w:pStyle w:val="0"/>
                        <w:spacing w:line="240" w:lineRule="exact"/>
                        <w:jc w:val="left"/>
                        <w:rPr>
                          <w:rFonts w:hint="eastAsia"/>
                          <w:color w:val="000000" w:themeColor="text1"/>
                          <w:sz w:val="18"/>
                        </w:rPr>
                      </w:pPr>
                      <w:r>
                        <w:rPr>
                          <w:rFonts w:hint="eastAsia"/>
                          <w:color w:val="000000" w:themeColor="text1"/>
                          <w:sz w:val="18"/>
                        </w:rPr>
                        <w:t>なお、該当しない場合は、『０』を記入してください。</w:t>
                      </w:r>
                    </w:p>
                  </w:txbxContent>
                </v:textbox>
                <v:imagedata o:title=""/>
                <w10:wrap type="none" anchorx="text" anchory="text"/>
              </v:shape>
            </w:pict>
          </mc:Fallback>
        </mc:AlternateContent>
      </w:r>
    </w:p>
    <w:p>
      <w:pPr>
        <w:pStyle w:val="0"/>
        <w:adjustRightInd w:val="1"/>
        <w:jc w:val="left"/>
        <w:rPr>
          <w:rFonts w:hint="default" w:ascii="Times New Roman" w:hAnsi="Times New Roman" w:eastAsia="Times New Roman"/>
          <w:spacing w:val="8"/>
          <w:sz w:val="20"/>
        </w:rPr>
      </w:pPr>
    </w:p>
    <w:p>
      <w:pPr>
        <w:pStyle w:val="0"/>
        <w:adjustRightInd w:val="1"/>
        <w:jc w:val="left"/>
        <w:rPr>
          <w:rFonts w:hint="default" w:ascii="Times New Roman" w:hAnsi="Times New Roman" w:eastAsia="Times New Roman"/>
          <w:spacing w:val="8"/>
          <w:sz w:val="20"/>
        </w:rPr>
      </w:pPr>
    </w:p>
    <w:p>
      <w:pPr>
        <w:pStyle w:val="0"/>
        <w:adjustRightInd w:val="1"/>
        <w:spacing w:line="280" w:lineRule="exact"/>
        <w:jc w:val="left"/>
        <w:rPr>
          <w:rFonts w:hint="default" w:ascii="Times New Roman" w:hAnsi="Times New Roman" w:eastAsia="Times New Roman"/>
          <w:spacing w:val="8"/>
          <w:sz w:val="20"/>
        </w:rPr>
      </w:pPr>
      <w:r>
        <w:rPr>
          <w:rFonts w:hint="eastAsia" w:ascii="ＭＳ 明朝" w:hAnsi="ＭＳ 明朝" w:eastAsia="ＭＳ 明朝"/>
          <w:color w:val="000000"/>
          <w:spacing w:val="0"/>
          <w:w w:val="100"/>
          <w:sz w:val="20"/>
        </w:rPr>
        <w:t>４．再資源化等に要する費用（直接工事費）</w:t>
      </w:r>
      <w:r>
        <w:rPr>
          <w:rFonts w:hint="eastAsia" w:ascii="ＭＳ 明朝" w:hAnsi="ＭＳ 明朝" w:eastAsia="ＭＳ 明朝"/>
          <w:color w:val="000000"/>
          <w:spacing w:val="0"/>
          <w:w w:val="100"/>
          <w:sz w:val="20"/>
          <w:u w:val="single" w:color="auto"/>
        </w:rPr>
        <w:t>　　　　　　　　　　　</w:t>
      </w:r>
      <w:r>
        <w:rPr>
          <w:rFonts w:hint="eastAsia" w:ascii="ＭＳ 明朝" w:hAnsi="ＭＳ 明朝" w:eastAsia="ＭＳ 明朝"/>
          <w:color w:val="000000"/>
          <w:spacing w:val="0"/>
          <w:w w:val="100"/>
          <w:sz w:val="20"/>
        </w:rPr>
        <w:t>円（税抜き）</w:t>
      </w:r>
    </w:p>
    <w:p>
      <w:pPr>
        <w:pStyle w:val="0"/>
        <w:adjustRightInd w:val="1"/>
        <w:spacing w:line="280" w:lineRule="exact"/>
        <w:jc w:val="left"/>
        <w:rPr>
          <w:rFonts w:hint="eastAsia"/>
          <w:sz w:val="20"/>
        </w:rPr>
      </w:pPr>
      <w:r>
        <w:rPr>
          <w:rFonts w:hint="eastAsia" w:ascii="ＭＳ 明朝" w:hAnsi="ＭＳ 明朝" w:eastAsia="ＭＳ 明朝"/>
          <w:color w:val="000000"/>
          <w:spacing w:val="0"/>
          <w:w w:val="100"/>
          <w:sz w:val="20"/>
        </w:rPr>
        <w:t xml:space="preserve">    </w:t>
      </w:r>
      <w:r>
        <w:rPr>
          <w:rFonts w:hint="eastAsia" w:ascii="ＭＳ 明朝" w:hAnsi="ＭＳ 明朝" w:eastAsia="ＭＳ 明朝"/>
          <w:color w:val="000000"/>
          <w:spacing w:val="0"/>
          <w:w w:val="100"/>
          <w:sz w:val="20"/>
        </w:rPr>
        <w:t>〔運搬費を含む。〕</w:t>
      </w:r>
    </w:p>
    <w:sectPr>
      <w:pgSz w:w="11906" w:h="16838"/>
      <w:pgMar w:top="1440" w:right="1080" w:bottom="998"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3</Pages>
  <Words>0</Words>
  <Characters>2383</Characters>
  <Application>JUST Note</Application>
  <Lines>1394</Lines>
  <Paragraphs>195</Paragraphs>
  <CharactersWithSpaces>2679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2024-08-27T08:15:31Z</cp:lastPrinted>
  <dcterms:created xsi:type="dcterms:W3CDTF">2024-08-27T07:22:00Z</dcterms:created>
  <dcterms:modified xsi:type="dcterms:W3CDTF">2024-08-27T08:18:50Z</dcterms:modified>
  <cp:revision>3</cp:revision>
</cp:coreProperties>
</file>