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spacing w:line="280" w:lineRule="exact"/>
        <w:jc w:val="center"/>
        <w:rPr>
          <w:rFonts w:hint="eastAsia" w:ascii="Meiryo UI" w:hAnsi="Meiryo UI" w:eastAsia="Meiryo UI"/>
          <w:shd w:val="clear" w:color="auto" w:fill="auto"/>
        </w:rPr>
      </w:pPr>
      <w:r>
        <w:rPr>
          <w:rFonts w:hint="eastAsia" w:ascii="Meiryo UI" w:hAnsi="Meiryo UI" w:eastAsia="Meiryo UI"/>
        </w:rPr>
        <w:t>概要</w:t>
      </w:r>
    </w:p>
    <w:p>
      <w:pPr>
        <w:pStyle w:val="0"/>
        <w:spacing w:line="280" w:lineRule="exact"/>
        <w:jc w:val="center"/>
        <w:rPr>
          <w:rFonts w:hint="eastAsia" w:ascii="Meiryo UI" w:hAnsi="Meiryo UI" w:eastAsia="Meiryo UI"/>
          <w:shd w:val="clear" w:color="auto" w:fill="auto"/>
        </w:rPr>
      </w:pPr>
    </w:p>
    <w:p>
      <w:pPr>
        <w:pStyle w:val="0"/>
        <w:spacing w:line="280" w:lineRule="exact"/>
        <w:ind w:left="-208" w:leftChars="-99" w:firstLineChars="0"/>
        <w:rPr>
          <w:rFonts w:hint="eastAsia" w:ascii="Meiryo UI" w:hAnsi="Meiryo UI" w:eastAsia="Meiryo UI"/>
          <w:b w:val="1"/>
          <w:color w:val="FFFFFF" w:themeColor="background1"/>
          <w:highlight w:val="black"/>
          <w:shd w:val="clear" w:color="auto" w:fill="auto"/>
        </w:rPr>
      </w:pPr>
      <w:r>
        <w:rPr>
          <w:rFonts w:hint="eastAsia" w:ascii="Meiryo UI" w:hAnsi="Meiryo UI" w:eastAsia="Meiryo UI"/>
          <w:b w:val="1"/>
          <w:color w:val="FFFFFF" w:themeColor="background1"/>
          <w:highlight w:val="black"/>
          <w:shd w:val="clear" w:color="auto" w:fill="auto"/>
        </w:rPr>
        <w:t>【背　景】</w:t>
      </w:r>
    </w:p>
    <w:p>
      <w:pPr>
        <w:pStyle w:val="17"/>
        <w:numPr>
          <w:ilvl w:val="0"/>
          <w:numId w:val="1"/>
        </w:numPr>
        <w:spacing w:after="72" w:afterLines="20" w:afterAutospacing="0" w:line="280" w:lineRule="exact"/>
        <w:ind w:leftChars="0" w:firstLineChars="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  <w:b w:val="0"/>
          <w:color w:val="auto"/>
        </w:rPr>
        <w:t>新型コロナウイルス感染症の影響が長期化する中、コロナ禍を意識する事業者からは</w:t>
      </w:r>
      <w:r>
        <w:rPr>
          <w:rFonts w:hint="eastAsia" w:ascii="Meiryo UI" w:hAnsi="Meiryo UI" w:eastAsia="Meiryo UI"/>
          <w:b w:val="0"/>
          <w:color w:val="auto"/>
        </w:rPr>
        <w:t>B2C</w:t>
      </w:r>
      <w:r>
        <w:rPr>
          <w:rFonts w:hint="eastAsia" w:ascii="Meiryo UI" w:hAnsi="Meiryo UI" w:eastAsia="Meiryo UI"/>
          <w:b w:val="0"/>
          <w:color w:val="auto"/>
        </w:rPr>
        <w:t>に関する販路の相談が増加</w:t>
      </w:r>
    </w:p>
    <w:p>
      <w:pPr>
        <w:pStyle w:val="17"/>
        <w:numPr>
          <w:ilvl w:val="0"/>
          <w:numId w:val="1"/>
        </w:numPr>
        <w:spacing w:after="72" w:afterLines="20" w:afterAutospacing="0" w:line="280" w:lineRule="exact"/>
        <w:ind w:leftChars="0" w:firstLineChars="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  <w:b w:val="0"/>
          <w:color w:val="auto"/>
        </w:rPr>
        <w:t>これまで支援の対象としてきた食品関連事業者のみならず、飲食店が加工品の</w:t>
      </w:r>
      <w:r>
        <w:rPr>
          <w:rFonts w:hint="eastAsia" w:ascii="Meiryo UI" w:hAnsi="Meiryo UI" w:eastAsia="Meiryo UI"/>
          <w:b w:val="0"/>
          <w:color w:val="auto"/>
        </w:rPr>
        <w:t>B2C</w:t>
      </w:r>
      <w:r>
        <w:rPr>
          <w:rFonts w:hint="eastAsia" w:ascii="Meiryo UI" w:hAnsi="Meiryo UI" w:eastAsia="Meiryo UI"/>
          <w:b w:val="0"/>
          <w:color w:val="auto"/>
        </w:rPr>
        <w:t>にチャレンジする事例が散見される</w:t>
      </w:r>
      <w:bookmarkStart w:id="0" w:name="_GoBack"/>
      <w:bookmarkEnd w:id="0"/>
      <w:r>
        <w:rPr>
          <w:rFonts w:hint="eastAsia" w:ascii="Meiryo UI" w:hAnsi="Meiryo UI" w:eastAsia="Meiryo UI"/>
          <w:b w:val="0"/>
          <w:color w:val="auto"/>
        </w:rPr>
        <w:t>が、マーケティングが十分なされず、販路を持たないまま商品を製造（量産）し、多数の在庫をさばききれないでいる</w:t>
      </w:r>
    </w:p>
    <w:p>
      <w:pPr>
        <w:pStyle w:val="17"/>
        <w:numPr>
          <w:numId w:val="0"/>
        </w:numPr>
        <w:spacing w:after="72" w:afterLines="20" w:afterAutospacing="0" w:line="280" w:lineRule="exact"/>
        <w:ind w:left="420" w:leftChars="0" w:firstLine="0" w:firstLineChars="0"/>
        <w:rPr>
          <w:rFonts w:hint="eastAsia" w:ascii="Meiryo UI" w:hAnsi="Meiryo UI" w:eastAsia="Meiryo UI"/>
        </w:rPr>
      </w:pPr>
    </w:p>
    <w:p>
      <w:pPr>
        <w:pStyle w:val="0"/>
        <w:spacing w:line="280" w:lineRule="exact"/>
        <w:ind w:left="-208" w:leftChars="-99" w:right="0" w:rightChars="0" w:firstLine="0" w:firstLineChars="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  <w:b w:val="1"/>
          <w:color w:val="FFFFFF" w:themeColor="background1"/>
          <w:highlight w:val="black"/>
          <w:shd w:val="clear" w:color="auto" w:fill="auto"/>
        </w:rPr>
        <w:t>【目　的】</w:t>
      </w:r>
    </w:p>
    <w:p>
      <w:pPr>
        <w:pStyle w:val="0"/>
        <w:numPr>
          <w:ilvl w:val="0"/>
          <w:numId w:val="1"/>
        </w:numPr>
        <w:spacing w:line="280" w:lineRule="exact"/>
        <w:ind w:leftChars="0" w:firstLineChars="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</w:rPr>
        <w:t>試作段階にある商品のテストマーケティングの場として</w:t>
      </w:r>
      <w:r>
        <w:rPr>
          <w:rFonts w:hint="eastAsia" w:ascii="Meiryo UI" w:hAnsi="Meiryo UI" w:eastAsia="Meiryo UI"/>
          <w:u w:val="none" w:color="auto"/>
        </w:rPr>
        <w:t>、</w:t>
      </w:r>
      <w:r>
        <w:rPr>
          <w:rFonts w:hint="eastAsia" w:ascii="Meiryo UI" w:hAnsi="Meiryo UI" w:eastAsia="Meiryo UI"/>
          <w:u w:val="single" w:color="auto"/>
        </w:rPr>
        <w:t>購入型のクラウドファンディング</w:t>
      </w:r>
      <w:r>
        <w:rPr>
          <w:rFonts w:hint="eastAsia" w:ascii="Meiryo UI" w:hAnsi="Meiryo UI" w:eastAsia="Meiryo UI"/>
        </w:rPr>
        <w:t>（以降、</w:t>
      </w:r>
      <w:r>
        <w:rPr>
          <w:rFonts w:hint="eastAsia" w:ascii="Meiryo UI" w:hAnsi="Meiryo UI" w:eastAsia="Meiryo UI"/>
        </w:rPr>
        <w:t>CF</w:t>
      </w:r>
      <w:r>
        <w:rPr>
          <w:rFonts w:hint="eastAsia" w:ascii="Meiryo UI" w:hAnsi="Meiryo UI" w:eastAsia="Meiryo UI"/>
        </w:rPr>
        <w:t>）の活用を促し、自社の認知度向上や新たな販路の獲得、実績作りを後押しすることで、商品開発を行う際のリスクを軽減する</w:t>
      </w:r>
    </w:p>
    <w:p>
      <w:pPr>
        <w:pStyle w:val="0"/>
        <w:numPr>
          <w:numId w:val="0"/>
        </w:numPr>
        <w:spacing w:line="280" w:lineRule="exact"/>
        <w:ind w:left="420" w:leftChars="0" w:firstLine="0" w:firstLineChars="0"/>
        <w:rPr>
          <w:rFonts w:hint="eastAsia" w:ascii="Meiryo UI" w:hAnsi="Meiryo UI" w:eastAsia="Meiryo UI"/>
        </w:rPr>
      </w:pPr>
    </w:p>
    <w:p>
      <w:pPr>
        <w:pStyle w:val="0"/>
        <w:numPr>
          <w:numId w:val="0"/>
        </w:numPr>
        <w:spacing w:line="280" w:lineRule="exact"/>
        <w:ind w:left="420" w:leftChars="0" w:firstLine="0" w:firstLineChars="0"/>
        <w:rPr>
          <w:rFonts w:hint="eastAsia" w:ascii="Meiryo UI" w:hAnsi="Meiryo UI" w:eastAsia="Meiryo UI"/>
        </w:rPr>
      </w:pPr>
      <w:r>
        <w:rPr>
          <w:rFonts w:hint="eastAsia"/>
        </w:rPr>
        <w:drawing>
          <wp:inline distT="0" distB="0" distL="203200" distR="203200">
            <wp:extent cx="4274820" cy="13144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numPr>
          <w:numId w:val="0"/>
        </w:numPr>
        <w:spacing w:line="280" w:lineRule="exact"/>
        <w:ind w:left="420" w:leftChars="0" w:firstLine="0" w:firstLineChars="0"/>
        <w:rPr>
          <w:rFonts w:hint="eastAsia" w:ascii="Meiryo UI" w:hAnsi="Meiryo UI" w:eastAsia="Meiryo UI"/>
        </w:rPr>
      </w:pPr>
      <w:r>
        <w:rPr>
          <w:rFonts w:hint="eastAsia"/>
        </w:rPr>
        <w:drawing>
          <wp:inline distT="0" distB="0" distL="203200" distR="203200">
            <wp:extent cx="5400040" cy="131445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spacing w:line="280" w:lineRule="exact"/>
        <w:ind w:leftChars="0" w:firstLine="0" w:firstLineChars="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</w:rPr>
        <w:t xml:space="preserve">                                 </w:t>
      </w:r>
      <w:r>
        <w:rPr>
          <w:rFonts w:hint="eastAsia" w:ascii="Meiryo UI" w:hAnsi="Meiryo UI" w:eastAsia="Meiryo UI"/>
          <w:b w:val="1"/>
          <w:sz w:val="14"/>
        </w:rPr>
        <w:t>※</w:t>
      </w:r>
      <w:r>
        <w:rPr>
          <w:rFonts w:hint="eastAsia" w:ascii="Meiryo UI" w:hAnsi="Meiryo UI" w:eastAsia="Meiryo UI"/>
          <w:b w:val="1"/>
          <w:sz w:val="14"/>
        </w:rPr>
        <w:t>0</w:t>
      </w:r>
      <w:r>
        <w:rPr>
          <w:rFonts w:hint="eastAsia" w:ascii="Meiryo UI" w:hAnsi="Meiryo UI" w:eastAsia="Meiryo UI"/>
          <w:b w:val="1"/>
          <w:sz w:val="14"/>
        </w:rPr>
        <w:t>次流通市場でのテストマーケティングの実施</w:t>
      </w:r>
    </w:p>
    <w:p>
      <w:pPr>
        <w:pStyle w:val="0"/>
        <w:numPr>
          <w:numId w:val="0"/>
        </w:numPr>
        <w:spacing w:line="280" w:lineRule="exact"/>
        <w:ind w:left="420" w:leftChars="0" w:firstLine="0" w:firstLineChars="0"/>
        <w:rPr>
          <w:rFonts w:hint="eastAsia" w:ascii="Meiryo UI" w:hAnsi="Meiryo UI" w:eastAsia="Meiryo UI"/>
        </w:rPr>
      </w:pPr>
    </w:p>
    <w:p>
      <w:pPr>
        <w:pStyle w:val="0"/>
        <w:numPr>
          <w:ilvl w:val="0"/>
          <w:numId w:val="1"/>
        </w:numPr>
        <w:spacing w:line="280" w:lineRule="exact"/>
        <w:ind w:leftChars="0" w:firstLineChars="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</w:rPr>
        <w:t>CF</w:t>
      </w:r>
      <w:r>
        <w:rPr>
          <w:rFonts w:hint="eastAsia" w:ascii="Meiryo UI" w:hAnsi="Meiryo UI" w:eastAsia="Meiryo UI"/>
        </w:rPr>
        <w:t>の実行を通して、県内事業者が苦手とする</w:t>
      </w:r>
      <w:r>
        <w:rPr>
          <w:rFonts w:hint="eastAsia" w:ascii="Meiryo UI" w:hAnsi="Meiryo UI" w:eastAsia="Meiryo UI"/>
        </w:rPr>
        <w:t>EC</w:t>
      </w:r>
      <w:r>
        <w:rPr>
          <w:rFonts w:hint="eastAsia" w:ascii="Meiryo UI" w:hAnsi="Meiryo UI" w:eastAsia="Meiryo UI"/>
        </w:rPr>
        <w:t>の分野に対するアプローチ（例えば、</w:t>
      </w:r>
      <w:r>
        <w:rPr>
          <w:rFonts w:hint="eastAsia" w:ascii="Meiryo UI" w:hAnsi="Meiryo UI" w:eastAsia="Meiryo UI"/>
        </w:rPr>
        <w:t>EC</w:t>
      </w:r>
      <w:r>
        <w:rPr>
          <w:rFonts w:hint="eastAsia" w:ascii="Meiryo UI" w:hAnsi="Meiryo UI" w:eastAsia="Meiryo UI"/>
        </w:rPr>
        <w:t>向きの写真の撮り方、魅力的な商品ストーリーの書き方、心に響くキャッチコピーの作り方など）を学んでいただくきっかけ作りを行う</w:t>
      </w:r>
    </w:p>
    <w:p>
      <w:pPr>
        <w:pStyle w:val="0"/>
        <w:spacing w:line="280" w:lineRule="exact"/>
        <w:ind w:leftChars="0" w:firstLine="0" w:firstLineChars="0"/>
        <w:rPr>
          <w:rFonts w:hint="eastAsia" w:ascii="Meiryo UI" w:hAnsi="Meiryo UI" w:eastAsia="Meiryo UI"/>
        </w:rPr>
      </w:pPr>
    </w:p>
    <w:p>
      <w:pPr>
        <w:pStyle w:val="0"/>
        <w:spacing w:line="280" w:lineRule="exact"/>
        <w:ind w:left="-208" w:leftChars="-99" w:right="0" w:rightChars="0" w:firstLine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b w:val="1"/>
          <w:color w:val="FFFFFF" w:themeColor="background1"/>
          <w:highlight w:val="black"/>
          <w:shd w:val="clear" w:color="auto" w:fill="auto"/>
        </w:rPr>
        <w:t>【内　容】</w:t>
      </w:r>
    </w:p>
    <w:p>
      <w:pPr>
        <w:pStyle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firstLine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</w:rPr>
        <w:t>＜</w:t>
      </w:r>
      <w:r>
        <w:rPr>
          <w:rFonts w:hint="eastAsia" w:ascii="Meiryo UI" w:hAnsi="Meiryo UI" w:eastAsia="Meiryo UI"/>
          <w:color w:val="auto"/>
        </w:rPr>
        <w:t>STEP1</w:t>
      </w:r>
      <w:r>
        <w:rPr>
          <w:rFonts w:hint="eastAsia" w:ascii="Meiryo UI" w:hAnsi="Meiryo UI" w:eastAsia="Meiryo UI"/>
          <w:color w:val="auto"/>
        </w:rPr>
        <w:t>＞</w:t>
      </w:r>
    </w:p>
    <w:p>
      <w:pPr>
        <w:pStyle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</w:rPr>
        <w:t>０次流通市場での</w:t>
      </w:r>
      <w:r>
        <w:rPr>
          <w:rFonts w:hint="eastAsia" w:ascii="Meiryo UI" w:hAnsi="Meiryo UI" w:eastAsia="Meiryo UI"/>
          <w:color w:val="auto"/>
        </w:rPr>
        <w:t>CF</w:t>
      </w:r>
      <w:r>
        <w:rPr>
          <w:rFonts w:hint="eastAsia" w:ascii="Meiryo UI" w:hAnsi="Meiryo UI" w:eastAsia="Meiryo UI"/>
          <w:color w:val="auto"/>
        </w:rPr>
        <w:t>に特化している</w:t>
      </w:r>
      <w:r>
        <w:rPr>
          <w:rFonts w:hint="eastAsia" w:ascii="Meiryo UI" w:hAnsi="Meiryo UI" w:eastAsia="Meiryo UI"/>
          <w:color w:val="auto"/>
        </w:rPr>
        <w:t>makuake</w:t>
      </w:r>
      <w:r>
        <w:rPr>
          <w:rFonts w:hint="eastAsia" w:ascii="Meiryo UI" w:hAnsi="Meiryo UI" w:eastAsia="Meiryo UI"/>
          <w:color w:val="auto"/>
        </w:rPr>
        <w:t>のサービスを活用することを前提に、「後発から勝ち抜く為のクラウドファンディング活用セミナー」</w:t>
      </w:r>
      <w:r>
        <w:rPr>
          <w:rFonts w:hint="eastAsia" w:ascii="Meiryo UI" w:hAnsi="Meiryo UI" w:eastAsia="Meiryo UI"/>
          <w:color w:val="auto"/>
          <w:sz w:val="12"/>
        </w:rPr>
        <w:t>（※</w:t>
      </w:r>
      <w:r>
        <w:rPr>
          <w:rFonts w:hint="eastAsia" w:ascii="Meiryo UI" w:hAnsi="Meiryo UI" w:eastAsia="Meiryo UI"/>
          <w:color w:val="auto"/>
          <w:sz w:val="12"/>
        </w:rPr>
        <w:t>1</w:t>
      </w:r>
      <w:r>
        <w:rPr>
          <w:rFonts w:hint="eastAsia" w:ascii="Meiryo UI" w:hAnsi="Meiryo UI" w:eastAsia="Meiryo UI"/>
          <w:color w:val="auto"/>
          <w:sz w:val="12"/>
        </w:rPr>
        <w:t>）</w:t>
      </w:r>
      <w:r>
        <w:rPr>
          <w:rFonts w:hint="eastAsia" w:ascii="Meiryo UI" w:hAnsi="Meiryo UI" w:eastAsia="Meiryo UI"/>
          <w:color w:val="auto"/>
        </w:rPr>
        <w:t>を開催し、単なる資金調達の場としてではない</w:t>
      </w:r>
      <w:r>
        <w:rPr>
          <w:rFonts w:hint="eastAsia" w:ascii="Meiryo UI" w:hAnsi="Meiryo UI" w:eastAsia="Meiryo UI"/>
          <w:color w:val="auto"/>
        </w:rPr>
        <w:t>CF</w:t>
      </w:r>
      <w:r>
        <w:rPr>
          <w:rFonts w:hint="eastAsia" w:ascii="Meiryo UI" w:hAnsi="Meiryo UI" w:eastAsia="Meiryo UI"/>
          <w:color w:val="auto"/>
        </w:rPr>
        <w:t>のあり方やその有効性</w:t>
      </w:r>
      <w:r>
        <w:rPr>
          <w:rFonts w:hint="eastAsia" w:ascii="Meiryo UI" w:hAnsi="Meiryo UI" w:eastAsia="Meiryo UI"/>
          <w:color w:val="auto"/>
          <w:sz w:val="12"/>
        </w:rPr>
        <w:t>（※</w:t>
      </w:r>
      <w:r>
        <w:rPr>
          <w:rFonts w:hint="eastAsia" w:ascii="Meiryo UI" w:hAnsi="Meiryo UI" w:eastAsia="Meiryo UI"/>
          <w:color w:val="auto"/>
          <w:sz w:val="12"/>
        </w:rPr>
        <w:t>2</w:t>
      </w:r>
      <w:r>
        <w:rPr>
          <w:rFonts w:hint="eastAsia" w:ascii="Meiryo UI" w:hAnsi="Meiryo UI" w:eastAsia="Meiryo UI"/>
          <w:color w:val="auto"/>
          <w:sz w:val="12"/>
        </w:rPr>
        <w:t>）</w:t>
      </w:r>
      <w:r>
        <w:rPr>
          <w:rFonts w:hint="eastAsia" w:ascii="Meiryo UI" w:hAnsi="Meiryo UI" w:eastAsia="Meiryo UI"/>
          <w:color w:val="auto"/>
        </w:rPr>
        <w:t>を県内事業者に理解していただく</w:t>
      </w: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="360" w:firstLineChars="300"/>
        <w:rPr>
          <w:rFonts w:hint="eastAsia" w:ascii="Meiryo UI" w:hAnsi="Meiryo UI" w:eastAsia="Meiryo UI"/>
          <w:color w:val="auto"/>
          <w:sz w:val="14"/>
        </w:rPr>
      </w:pPr>
      <w:r>
        <w:rPr>
          <w:rFonts w:hint="eastAsia" w:ascii="Meiryo UI" w:hAnsi="Meiryo UI" w:eastAsia="Meiryo UI"/>
          <w:color w:val="auto"/>
          <w:sz w:val="12"/>
        </w:rPr>
        <w:t>（※</w:t>
      </w:r>
      <w:r>
        <w:rPr>
          <w:rFonts w:hint="eastAsia" w:ascii="Meiryo UI" w:hAnsi="Meiryo UI" w:eastAsia="Meiryo UI"/>
          <w:color w:val="auto"/>
          <w:sz w:val="12"/>
        </w:rPr>
        <w:t>1</w:t>
      </w:r>
      <w:r>
        <w:rPr>
          <w:rFonts w:hint="eastAsia" w:ascii="Meiryo UI" w:hAnsi="Meiryo UI" w:eastAsia="Meiryo UI"/>
          <w:color w:val="auto"/>
          <w:sz w:val="12"/>
        </w:rPr>
        <w:t>）</w:t>
      </w:r>
      <w:r>
        <w:rPr>
          <w:rFonts w:hint="eastAsia" w:ascii="Meiryo UI" w:hAnsi="Meiryo UI" w:eastAsia="Meiryo UI"/>
          <w:color w:val="auto"/>
          <w:sz w:val="14"/>
        </w:rPr>
        <w:t>セミナーは食のプラットホーム（</w:t>
      </w:r>
      <w:r>
        <w:rPr>
          <w:rFonts w:hint="eastAsia" w:ascii="Meiryo UI" w:hAnsi="Meiryo UI" w:eastAsia="Meiryo UI"/>
          <w:color w:val="auto"/>
          <w:sz w:val="14"/>
        </w:rPr>
        <w:t>http://food-platform.jp/</w:t>
      </w:r>
      <w:r>
        <w:rPr>
          <w:rFonts w:hint="eastAsia" w:ascii="Meiryo UI" w:hAnsi="Meiryo UI" w:eastAsia="Meiryo UI"/>
          <w:color w:val="auto"/>
          <w:sz w:val="14"/>
        </w:rPr>
        <w:t>）を活用して行う</w:t>
      </w: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="360" w:firstLineChars="30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  <w:sz w:val="12"/>
        </w:rPr>
        <w:t>（※</w:t>
      </w:r>
      <w:r>
        <w:rPr>
          <w:rFonts w:hint="eastAsia" w:ascii="Meiryo UI" w:hAnsi="Meiryo UI" w:eastAsia="Meiryo UI"/>
          <w:color w:val="auto"/>
          <w:sz w:val="12"/>
        </w:rPr>
        <w:t>2</w:t>
      </w:r>
      <w:r>
        <w:rPr>
          <w:rFonts w:hint="eastAsia" w:ascii="Meiryo UI" w:hAnsi="Meiryo UI" w:eastAsia="Meiryo UI"/>
          <w:color w:val="auto"/>
          <w:sz w:val="12"/>
        </w:rPr>
        <w:t>）</w:t>
      </w:r>
      <w:r>
        <w:rPr>
          <w:rFonts w:hint="eastAsia" w:ascii="Meiryo UI" w:hAnsi="Meiryo UI" w:eastAsia="Meiryo UI"/>
          <w:color w:val="auto"/>
          <w:sz w:val="12"/>
        </w:rPr>
        <w:t>CF</w:t>
      </w:r>
      <w:r>
        <w:rPr>
          <w:rFonts w:hint="eastAsia" w:ascii="Meiryo UI" w:hAnsi="Meiryo UI" w:eastAsia="Meiryo UI"/>
          <w:color w:val="auto"/>
          <w:sz w:val="12"/>
        </w:rPr>
        <w:t>の</w:t>
      </w:r>
      <w:r>
        <w:rPr>
          <w:rFonts w:hint="eastAsia" w:ascii="Meiryo UI" w:hAnsi="Meiryo UI" w:eastAsia="Meiryo UI"/>
          <w:color w:val="auto"/>
          <w:sz w:val="14"/>
        </w:rPr>
        <w:t>有効性（マクアケ</w:t>
      </w:r>
      <w:r>
        <w:rPr>
          <w:rFonts w:hint="eastAsia" w:ascii="Meiryo UI" w:hAnsi="Meiryo UI" w:eastAsia="Meiryo UI"/>
          <w:color w:val="auto"/>
          <w:sz w:val="14"/>
        </w:rPr>
        <w:t>PR</w:t>
      </w:r>
      <w:r>
        <w:rPr>
          <w:rFonts w:hint="eastAsia" w:ascii="Meiryo UI" w:hAnsi="Meiryo UI" w:eastAsia="Meiryo UI"/>
          <w:color w:val="auto"/>
          <w:sz w:val="14"/>
        </w:rPr>
        <w:t>資料より）</w:t>
      </w: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12065</wp:posOffset>
            </wp:positionH>
            <wp:positionV relativeFrom="paragraph">
              <wp:posOffset>23495</wp:posOffset>
            </wp:positionV>
            <wp:extent cx="5668010" cy="1016000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eiryo UI" w:hAnsi="Meiryo UI" w:eastAsia="Meiryo UI"/>
          <w:color w:val="auto"/>
        </w:rPr>
        <w:t xml:space="preserve">  </w:t>
      </w: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0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/>
        </w:rPr>
        <mc:AlternateContent>
          <mc:Choice Requires="wpg">
            <w:drawing>
              <wp:anchor simplePos="0" relativeHeight="8" behindDoc="0" locked="0" layoutInCell="1" hidden="0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7955280</wp:posOffset>
                </wp:positionV>
                <wp:extent cx="1721485" cy="2291080"/>
                <wp:effectExtent l="0" t="0" r="0" b="0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1485" cy="2291080"/>
                          <a:chOff x="12886" y="77736"/>
                          <a:chExt cx="489014" cy="650599"/>
                        </a:xfrm>
                      </wpg:grpSpPr>
                      <wpg:grpSp>
                        <wpg:cNvGrpSpPr/>
                        <wpg:grpSpPr>
                          <a:xfrm>
                            <a:off x="34397" y="137003"/>
                            <a:ext cx="460992" cy="591332"/>
                            <a:chOff x="34397" y="69296"/>
                            <a:chExt cx="460992" cy="591332"/>
                          </a:xfrm>
                        </wpg:grpSpPr>
                        <pic:pic xmlns:pic="http://schemas.openxmlformats.org/drawingml/2006/picture">
                          <pic:nvPicPr>
                            <pic:cNvPr id="1031" name="図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156" y="69296"/>
                              <a:ext cx="460234" cy="248126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1032" name="図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432" y="344534"/>
                              <a:ext cx="458024" cy="15648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1033" name="図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97" y="504464"/>
                              <a:ext cx="457665" cy="15616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34" name="図 2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886" y="77736"/>
                            <a:ext cx="489014" cy="34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626.4pt;mso-position-vertical-relative:page;mso-position-horizontal-relative:page;position:absolute;height:180.4pt;width:135.55000000000001pt;margin-left:392.25pt;z-index:8;" coordsize="489014,650599" coordorigin="12886,77736" o:spid="_x0000_s1029" o:allowincell="t" o:allowoverlap="t">
                <v:group id="_x0000_s1030" style="height:591332;width:460992;top:137003;left:34397;position:absolute;" coordsize="460992,591332" coordorigin="34397,6929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02" style="height:248126;width:460234;top:69296;left:35156;position:absolute;" o:spid="_x0000_s1031" filled="f" stroked="f" o:spt="75" type="#_x0000_t75">
                    <v:fill/>
                    <v:imagedata o:title="" r:id="rId9"/>
                    <w10:wrap type="none" anchorx="page" anchory="page"/>
                  </v:shape>
                  <v:shape id="図 203" style="height:156482;width:458024;top:344534;left:34432;position:absolute;" o:spid="_x0000_s1032" filled="f" stroked="f" o:spt="75" type="#_x0000_t75">
                    <v:fill/>
                    <v:imagedata o:title="" r:id="rId10"/>
                    <w10:wrap type="none" anchorx="page" anchory="page"/>
                  </v:shape>
                  <v:shape id="図 204" style="height:156164;width:457665;top:504464;left:34397;position:absolute;" o:spid="_x0000_s1033" filled="f" stroked="f" o:spt="75" type="#_x0000_t75">
                    <v:fill/>
                    <v:imagedata o:title="" r:id="rId11"/>
                    <w10:wrap type="none" anchorx="page" anchory="page"/>
                  </v:shape>
                  <w10:wrap type="none" anchorx="page" anchory="page"/>
                </v:group>
                <v:shape id="図 205" style="height:34726;width:489014;top:77736;left:12886;position:absolute;" o:spid="_x0000_s1034" filled="f" stroked="f" o:spt="75" type="#_x0000_t75">
                  <v:fill/>
                  <v:imagedata o:title="" r:id="rId12"/>
                  <w10:wrap type="none" anchorx="page" anchory="page"/>
                </v:shape>
                <w10:wrap type="none" anchorx="page" anchory="page"/>
              </v:group>
            </w:pict>
          </mc:Fallback>
        </mc:AlternateContent>
      </w: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</w:rPr>
        <w:t>＜</w:t>
      </w:r>
      <w:r>
        <w:rPr>
          <w:rFonts w:hint="eastAsia" w:ascii="Meiryo UI" w:hAnsi="Meiryo UI" w:eastAsia="Meiryo UI"/>
          <w:color w:val="auto"/>
        </w:rPr>
        <w:t>STEP2</w:t>
      </w:r>
      <w:r>
        <w:rPr>
          <w:rFonts w:hint="eastAsia" w:ascii="Meiryo UI" w:hAnsi="Meiryo UI" w:eastAsia="Meiryo UI"/>
          <w:color w:val="auto"/>
        </w:rPr>
        <w:t>＞</w:t>
      </w:r>
    </w:p>
    <w:p>
      <w:pPr>
        <w:pStyle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</w:rPr>
        <w:t>セミナーの開催に合わせて、</w:t>
      </w:r>
      <w:r>
        <w:rPr>
          <w:rFonts w:hint="eastAsia" w:ascii="Meiryo UI" w:hAnsi="Meiryo UI" w:eastAsia="Meiryo UI"/>
          <w:color w:val="auto"/>
        </w:rPr>
        <w:t>CF</w:t>
      </w:r>
      <w:r>
        <w:rPr>
          <w:rFonts w:hint="eastAsia" w:ascii="Meiryo UI" w:hAnsi="Meiryo UI" w:eastAsia="Meiryo UI"/>
          <w:color w:val="auto"/>
        </w:rPr>
        <w:t>参加事業者を募集する</w:t>
      </w:r>
    </w:p>
    <w:p>
      <w:pPr>
        <w:pStyle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</w:rPr>
        <w:t>参加事業者が作成した</w:t>
      </w:r>
      <w:r>
        <w:rPr>
          <w:rFonts w:hint="eastAsia" w:ascii="Meiryo UI" w:hAnsi="Meiryo UI" w:eastAsia="Meiryo UI"/>
          <w:color w:val="auto"/>
        </w:rPr>
        <w:t>CF</w:t>
      </w:r>
      <w:r>
        <w:rPr>
          <w:rFonts w:hint="eastAsia" w:ascii="Meiryo UI" w:hAnsi="Meiryo UI" w:eastAsia="Meiryo UI"/>
          <w:color w:val="auto"/>
        </w:rPr>
        <w:t>ページをオンライン上でとりまとめ、</w:t>
      </w:r>
      <w:r>
        <w:rPr>
          <w:rFonts w:hint="eastAsia"/>
        </w:rPr>
        <w:br w:type="textWrapping" w:clear="none"/>
      </w:r>
      <w:r>
        <w:rPr>
          <w:rFonts w:hint="eastAsia" w:ascii="Meiryo UI" w:hAnsi="Meiryo UI" w:eastAsia="Meiryo UI"/>
          <w:color w:val="auto"/>
        </w:rPr>
        <w:t>「高知物産展×マクアケ」という形で展開することで、本県の</w:t>
      </w:r>
    </w:p>
    <w:p>
      <w:pPr>
        <w:pStyle w:val="0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</w:rPr>
        <w:t>魅力を発信する物産展を開催する</w:t>
      </w:r>
      <w:r>
        <w:rPr>
          <w:rFonts w:hint="eastAsia" w:ascii="Meiryo UI" w:hAnsi="Meiryo UI" w:eastAsia="Meiryo UI"/>
          <w:color w:val="auto"/>
          <w:sz w:val="12"/>
        </w:rPr>
        <w:t>（※</w:t>
      </w:r>
      <w:r>
        <w:rPr>
          <w:rFonts w:hint="eastAsia" w:ascii="Meiryo UI" w:hAnsi="Meiryo UI" w:eastAsia="Meiryo UI"/>
          <w:color w:val="auto"/>
          <w:sz w:val="12"/>
        </w:rPr>
        <w:t>3</w:t>
      </w:r>
      <w:r>
        <w:rPr>
          <w:rFonts w:hint="eastAsia" w:ascii="Meiryo UI" w:hAnsi="Meiryo UI" w:eastAsia="Meiryo UI"/>
          <w:color w:val="auto"/>
          <w:sz w:val="12"/>
        </w:rPr>
        <w:t>）</w:t>
      </w:r>
    </w:p>
    <w:p>
      <w:pPr>
        <w:pStyle w:val="0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  <w:sz w:val="14"/>
        </w:rPr>
      </w:pPr>
      <w:r>
        <w:rPr>
          <w:rFonts w:hint="eastAsia" w:ascii="Meiryo UI" w:hAnsi="Meiryo UI" w:eastAsia="Meiryo UI"/>
          <w:color w:val="auto"/>
          <w:sz w:val="12"/>
        </w:rPr>
        <w:t>（※</w:t>
      </w:r>
      <w:r>
        <w:rPr>
          <w:rFonts w:hint="eastAsia" w:ascii="Meiryo UI" w:hAnsi="Meiryo UI" w:eastAsia="Meiryo UI"/>
          <w:color w:val="auto"/>
          <w:sz w:val="12"/>
        </w:rPr>
        <w:t>3</w:t>
      </w:r>
      <w:r>
        <w:rPr>
          <w:rFonts w:hint="eastAsia" w:ascii="Meiryo UI" w:hAnsi="Meiryo UI" w:eastAsia="Meiryo UI"/>
          <w:color w:val="auto"/>
          <w:sz w:val="12"/>
        </w:rPr>
        <w:t>）</w:t>
      </w:r>
      <w:r>
        <w:rPr>
          <w:rFonts w:hint="eastAsia" w:ascii="Meiryo UI" w:hAnsi="Meiryo UI" w:eastAsia="Meiryo UI"/>
          <w:color w:val="auto"/>
          <w:sz w:val="14"/>
        </w:rPr>
        <w:t>170</w:t>
      </w:r>
      <w:r>
        <w:rPr>
          <w:rFonts w:hint="eastAsia" w:ascii="Meiryo UI" w:hAnsi="Meiryo UI" w:eastAsia="Meiryo UI"/>
          <w:color w:val="auto"/>
          <w:sz w:val="14"/>
        </w:rPr>
        <w:t>万人の会員を持つマクアケプラットホーム上でのオンライン催事</w:t>
      </w:r>
    </w:p>
    <w:p>
      <w:pPr>
        <w:pStyle w:val="0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813435</wp:posOffset>
                </wp:positionV>
                <wp:extent cx="1168400" cy="297815"/>
                <wp:effectExtent l="0" t="0" r="635" b="63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 txBox="1"/>
                      <wps:spPr>
                        <a:xfrm>
                          <a:off x="0" y="0"/>
                          <a:ext cx="1168400" cy="29781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jc w:val="center"/>
                              <w:rPr>
                                <w:rFonts w:hint="eastAsia" w:ascii="Meiryo UI" w:hAnsi="Meiryo UI" w:eastAsia="Meiryo UI"/>
                                <w:b w:val="1"/>
                                <w:color w:val="FFA6A6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color w:val="FFA6A6"/>
                              </w:rPr>
                              <w:t>モデルケース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64.05pt;mso-position-vertical-relative:text;mso-position-horizontal-relative:text;position:absolute;height:23.45pt;mso-wrap-distance-top:0pt;width:92pt;mso-wrap-distance-left:16pt;margin-left:332pt;z-index:14;" o:spid="_x0000_s1035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jc w:val="center"/>
                        <w:rPr>
                          <w:rFonts w:hint="eastAsia" w:ascii="Meiryo UI" w:hAnsi="Meiryo UI" w:eastAsia="Meiryo UI"/>
                          <w:b w:val="1"/>
                          <w:color w:val="FFA6A6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color w:val="FFA6A6"/>
                        </w:rPr>
                        <w:t>モデルケース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Meiryo UI" w:hAnsi="Meiryo UI" w:eastAsia="Meiryo UI"/>
          <w:color w:val="auto"/>
          <w:sz w:val="14"/>
        </w:rPr>
        <w:t>　　　　　　　　　産地直送、受注生産方式、事業者の持ち出し費用なし（販売手数料</w:t>
      </w:r>
      <w:r>
        <w:rPr>
          <w:rFonts w:hint="eastAsia" w:ascii="Meiryo UI" w:hAnsi="Meiryo UI" w:eastAsia="Meiryo UI"/>
          <w:color w:val="auto"/>
          <w:sz w:val="14"/>
        </w:rPr>
        <w:t>20%</w:t>
      </w:r>
      <w:r>
        <w:rPr>
          <w:rFonts w:hint="eastAsia" w:ascii="Meiryo UI" w:hAnsi="Meiryo UI" w:eastAsia="Meiryo UI"/>
          <w:color w:val="auto"/>
          <w:sz w:val="14"/>
        </w:rPr>
        <w:t>のみ）</w:t>
      </w: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/>
        </w:rPr>
        <w:drawing>
          <wp:anchor distT="0" distB="0" distL="203200" distR="203200" simplePos="0" relativeHeight="7" behindDoc="0" locked="0" layoutInCell="1" hidden="0" allowOverlap="1">
            <wp:simplePos x="0" y="0"/>
            <wp:positionH relativeFrom="column">
              <wp:posOffset>-63500</wp:posOffset>
            </wp:positionH>
            <wp:positionV relativeFrom="paragraph">
              <wp:posOffset>15875</wp:posOffset>
            </wp:positionV>
            <wp:extent cx="3230245" cy="2014855"/>
            <wp:effectExtent l="0" t="0" r="0" b="0"/>
            <wp:wrapNone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3354070</wp:posOffset>
            </wp:positionH>
            <wp:positionV relativeFrom="paragraph">
              <wp:posOffset>77470</wp:posOffset>
            </wp:positionV>
            <wp:extent cx="2227580" cy="1052195"/>
            <wp:effectExtent l="0" t="0" r="0" b="0"/>
            <wp:wrapNone/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0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0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72" w:afterLines="20" w:afterAutospacing="0"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0"/>
        <w:spacing w:line="280" w:lineRule="exact"/>
        <w:ind w:left="-208" w:leftChars="-99" w:right="0" w:rightChars="0" w:firstLine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b w:val="1"/>
          <w:color w:val="FFFFFF" w:themeColor="background1"/>
          <w:highlight w:val="black"/>
          <w:shd w:val="clear" w:color="auto" w:fill="auto"/>
        </w:rPr>
        <w:t>【要　件】</w:t>
      </w:r>
    </w:p>
    <w:p>
      <w:pPr>
        <w:pStyle w:val="17"/>
        <w:numPr>
          <w:ilvl w:val="0"/>
          <w:numId w:val="1"/>
        </w:numPr>
        <w:spacing w:line="280" w:lineRule="exact"/>
        <w:ind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</w:rPr>
        <w:t>出展にあたっては、それぞれの事業者が（株）マクアケの掲載審査に合格する必要がある</w:t>
      </w:r>
    </w:p>
    <w:p>
      <w:pPr>
        <w:pStyle w:val="17"/>
        <w:numPr>
          <w:ilvl w:val="0"/>
          <w:numId w:val="1"/>
        </w:numPr>
        <w:spacing w:line="280" w:lineRule="exact"/>
        <w:ind w:leftChars="0" w:right="0" w:rightChars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  <w:color w:val="auto"/>
        </w:rPr>
        <w:t>makuake</w:t>
      </w:r>
      <w:r>
        <w:rPr>
          <w:rFonts w:hint="eastAsia" w:ascii="Meiryo UI" w:hAnsi="Meiryo UI" w:eastAsia="Meiryo UI"/>
          <w:color w:val="auto"/>
        </w:rPr>
        <w:t>への掲載基準（必須項目）</w:t>
      </w: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5082540" cy="1007745"/>
                <wp:effectExtent l="635" t="635" r="29845" b="1079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/>
                      <wps:spPr>
                        <a:xfrm>
                          <a:off x="0" y="0"/>
                          <a:ext cx="5082540" cy="1007745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rgbClr val="86BFE7"/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）　店舗や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EC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サイト等で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color w:val="FF5780"/>
                                <w:sz w:val="18"/>
                                <w:u w:val="single" w:color="auto"/>
                              </w:rPr>
                              <w:t>⼀般販売されていない商品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であること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　</w:t>
                            </w:r>
                            <w:r>
                              <w:rPr>
                                <w:rFonts w:hint="eastAsia" w:ascii="Meiryo UI" w:hAnsi="Meiryo UI" w:eastAsia="Meiryo UI"/>
                                <w:sz w:val="14"/>
                              </w:rPr>
                              <w:t>※新商品が含まれている、リニューアル商品などは可能です。⼀般販売はリターンが配送完了後となります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）　リターンの配送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実施がプロジェクト終了⽇から半年以内にできること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18"/>
                              </w:rPr>
                              <w:t>）　⼀般販売価格より低い⾦額設定であること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7.15pt;mso-position-vertical-relative:text;mso-position-horizontal-relative:text;v-text-anchor:middle;position:absolute;height:79.34pt;mso-wrap-distance-top:0pt;width:400.2pt;mso-wrap-distance-left:16pt;margin-left:25.5pt;z-index:6;" o:spid="_x0000_s1038" o:allowincell="t" o:allowoverlap="t" filled="t" fillcolor="#ffffff [3201]" stroked="t" strokecolor="#86bfe7" strokeweight="1pt" o:spt="1">
                <v:fill/>
                <v:stroke linestyle="single" miterlimit="8" endcap="flat" dashstyle="shortdot" filltype="solid"/>
                <v:textbox style="layout-flow:horizontal;">
                  <w:txbxContent>
                    <w:p>
                      <w:pPr>
                        <w:pStyle w:val="0"/>
                        <w:jc w:val="left"/>
                        <w:rPr>
                          <w:rFonts w:hint="eastAsia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A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）　店舗や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EC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サイト等で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color w:val="FF5780"/>
                          <w:sz w:val="18"/>
                          <w:u w:val="single" w:color="auto"/>
                        </w:rPr>
                        <w:t>⼀般販売されていない商品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であること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　</w:t>
                      </w:r>
                      <w:r>
                        <w:rPr>
                          <w:rFonts w:hint="eastAsia" w:ascii="Meiryo UI" w:hAnsi="Meiryo UI" w:eastAsia="Meiryo UI"/>
                          <w:sz w:val="14"/>
                        </w:rPr>
                        <w:t>※新商品が含まれている、リニューアル商品などは可能です。⼀般販売はリターンが配送完了後となります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B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）　リターンの配送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/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実施がプロジェクト終了⽇から半年以内にできること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C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18"/>
                        </w:rPr>
                        <w:t>）　⼀般販売価格より低い⾦額設定であること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17"/>
        <w:numPr>
          <w:ilvl w:val="0"/>
          <w:numId w:val="1"/>
        </w:numPr>
        <w:ind w:leftChars="0" w:firstLineChars="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</w:rPr>
        <w:t>PJ</w:t>
      </w:r>
      <w:r>
        <w:rPr>
          <w:rFonts w:hint="eastAsia" w:ascii="Meiryo UI" w:hAnsi="Meiryo UI" w:eastAsia="Meiryo UI"/>
        </w:rPr>
        <w:t>審査の基準・重視するポイント（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"https://www.makuake.co.jp/2646/"</w:instrText>
      </w:r>
      <w:r>
        <w:rPr>
          <w:rFonts w:hint="eastAsia"/>
        </w:rPr>
        <w:fldChar w:fldCharType="separate"/>
      </w:r>
      <w:r>
        <w:rPr>
          <w:rStyle w:val="18"/>
          <w:rFonts w:hint="eastAsia" w:ascii="Meiryo UI" w:hAnsi="Meiryo UI" w:eastAsia="Meiryo UI"/>
        </w:rPr>
        <w:t>https://www.makuake.co.jp/2646/</w:t>
      </w:r>
      <w:r>
        <w:rPr>
          <w:rFonts w:hint="eastAsia"/>
        </w:rPr>
        <w:fldChar w:fldCharType="end"/>
      </w:r>
      <w:r>
        <w:rPr>
          <w:rFonts w:hint="eastAsia" w:ascii="Meiryo UI" w:hAnsi="Meiryo UI" w:eastAsia="Meiryo UI"/>
        </w:rPr>
        <w:t>）</w:t>
      </w:r>
    </w:p>
    <w:p>
      <w:pPr>
        <w:pStyle w:val="0"/>
        <w:ind w:firstLine="420" w:firstLineChars="20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</w:rPr>
        <w:t xml:space="preserve">1 </w:t>
      </w:r>
      <w:r>
        <w:rPr>
          <w:rFonts w:hint="eastAsia" w:ascii="Meiryo UI" w:hAnsi="Meiryo UI" w:eastAsia="Meiryo UI"/>
        </w:rPr>
        <w:t>プロジェクトの要素に「アタラシイ」があること</w:t>
      </w:r>
    </w:p>
    <w:p>
      <w:pPr>
        <w:pStyle w:val="0"/>
        <w:ind w:firstLine="420" w:firstLineChars="200"/>
        <w:rPr>
          <w:rFonts w:hint="eastAsia" w:ascii="Meiryo UI" w:hAnsi="Meiryo UI" w:eastAsia="Meiryo UI"/>
        </w:rPr>
      </w:pPr>
      <w:r>
        <w:rPr>
          <w:rFonts w:hint="eastAsia" w:ascii="Meiryo UI" w:hAnsi="Meiryo UI" w:eastAsia="Meiryo UI"/>
        </w:rPr>
        <w:t xml:space="preserve">2 </w:t>
      </w:r>
      <w:r>
        <w:rPr>
          <w:rFonts w:hint="eastAsia" w:ascii="Meiryo UI" w:hAnsi="Meiryo UI" w:eastAsia="Meiryo UI"/>
        </w:rPr>
        <w:t>実行者にとって「挑戦」や「ストーリー」があること</w:t>
      </w:r>
    </w:p>
    <w:p>
      <w:pPr>
        <w:pStyle w:val="17"/>
        <w:numPr>
          <w:numId w:val="0"/>
        </w:numPr>
        <w:ind w:left="420" w:leftChars="0" w:firstLine="0" w:firstLineChars="0"/>
        <w:rPr>
          <w:rFonts w:hint="eastAsia" w:ascii="Meiryo UI" w:hAnsi="Meiryo UI" w:eastAsia="Meiryo UI"/>
          <w:color w:val="auto"/>
        </w:rPr>
      </w:pPr>
      <w:r>
        <w:rPr>
          <w:rFonts w:hint="eastAsia" w:ascii="Meiryo UI" w:hAnsi="Meiryo UI" w:eastAsia="Meiryo UI"/>
        </w:rPr>
        <w:t xml:space="preserve">3 </w:t>
      </w:r>
      <w:r>
        <w:rPr>
          <w:rFonts w:hint="eastAsia" w:ascii="Meiryo UI" w:hAnsi="Meiryo UI" w:eastAsia="Meiryo UI"/>
        </w:rPr>
        <w:t>基本条件</w:t>
      </w:r>
      <w:r>
        <w:rPr>
          <w:rFonts w:hint="eastAsia" w:ascii="Meiryo UI" w:hAnsi="Meiryo UI" w:eastAsia="Meiryo UI"/>
        </w:rPr>
        <w:t>(</w:t>
      </w:r>
      <w:r>
        <w:rPr>
          <w:rFonts w:hint="eastAsia" w:ascii="Meiryo UI" w:hAnsi="Meiryo UI" w:eastAsia="Meiryo UI"/>
        </w:rPr>
        <w:t>法令遵守等</w:t>
      </w:r>
      <w:r>
        <w:rPr>
          <w:rFonts w:hint="eastAsia" w:ascii="Meiryo UI" w:hAnsi="Meiryo UI" w:eastAsia="Meiryo UI"/>
        </w:rPr>
        <w:t>)</w:t>
      </w:r>
      <w:r>
        <w:rPr>
          <w:rFonts w:hint="eastAsia" w:ascii="Meiryo UI" w:hAnsi="Meiryo UI" w:eastAsia="Meiryo UI"/>
        </w:rPr>
        <w:t>をクリアしていること</w:t>
      </w: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0"/>
        <w:spacing w:line="280" w:lineRule="exact"/>
        <w:ind w:left="-208" w:leftChars="-99" w:right="0" w:rightChars="0" w:firstLine="0" w:firstLineChars="0"/>
        <w:rPr>
          <w:rFonts w:hint="eastAsia" w:ascii="Meiryo UI" w:hAnsi="Meiryo UI" w:eastAsia="Meiryo UI"/>
          <w:color w:val="auto"/>
        </w:rPr>
      </w:pPr>
      <w:r>
        <w:rPr>
          <w:rFonts w:hint="eastAsia"/>
        </w:rPr>
        <w:drawing>
          <wp:anchor distT="0" distB="0" distL="203200" distR="203200" simplePos="0" relativeHeight="15" behindDoc="0" locked="0" layoutInCell="1" hidden="0" allowOverlap="1">
            <wp:simplePos x="0" y="0"/>
            <wp:positionH relativeFrom="column">
              <wp:posOffset>67945</wp:posOffset>
            </wp:positionH>
            <wp:positionV relativeFrom="paragraph">
              <wp:posOffset>167640</wp:posOffset>
            </wp:positionV>
            <wp:extent cx="5400040" cy="1329690"/>
            <wp:effectExtent l="0" t="0" r="0" b="0"/>
            <wp:wrapNone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eiryo UI" w:hAnsi="Meiryo UI" w:eastAsia="Meiryo UI"/>
          <w:b w:val="1"/>
          <w:color w:val="FFFFFF" w:themeColor="background1"/>
          <w:highlight w:val="black"/>
          <w:shd w:val="clear" w:color="auto" w:fill="auto"/>
        </w:rPr>
        <w:t>【スケジュール】</w:t>
      </w:r>
    </w:p>
    <w:p>
      <w:pPr>
        <w:pStyle w:val="17"/>
        <w:numPr>
          <w:numId w:val="0"/>
        </w:numPr>
        <w:ind w:left="420" w:leftChars="0" w:firstLine="0" w:firstLineChars="0"/>
        <w:rPr>
          <w:rFonts w:hint="eastAsia" w:ascii="Meiryo UI" w:hAnsi="Meiryo UI" w:eastAsia="Meiryo UI"/>
        </w:rPr>
      </w:pPr>
    </w:p>
    <w:p>
      <w:pPr>
        <w:pStyle w:val="17"/>
        <w:numPr>
          <w:numId w:val="0"/>
        </w:numPr>
        <w:ind w:left="420" w:leftChars="0" w:firstLine="0" w:firstLineChars="0"/>
        <w:rPr>
          <w:rFonts w:hint="eastAsia" w:ascii="Meiryo UI" w:hAnsi="Meiryo UI" w:eastAsia="Meiryo UI"/>
        </w:rPr>
      </w:pPr>
    </w:p>
    <w:p>
      <w:pPr>
        <w:pStyle w:val="17"/>
        <w:numPr>
          <w:numId w:val="0"/>
        </w:numPr>
        <w:ind w:left="420" w:leftChars="0" w:firstLine="0" w:firstLineChars="0"/>
        <w:rPr>
          <w:rFonts w:hint="eastAsia" w:ascii="Meiryo UI" w:hAnsi="Meiryo UI" w:eastAsia="Meiryo UI"/>
        </w:rPr>
      </w:pPr>
    </w:p>
    <w:p>
      <w:pPr>
        <w:pStyle w:val="17"/>
        <w:numPr>
          <w:numId w:val="0"/>
        </w:numPr>
        <w:ind w:left="420" w:leftChars="0" w:firstLine="0" w:firstLineChars="0"/>
        <w:rPr>
          <w:rFonts w:hint="eastAsia" w:ascii="Meiryo UI" w:hAnsi="Meiryo UI" w:eastAsia="Meiryo UI"/>
        </w:rPr>
      </w:pPr>
    </w:p>
    <w:p>
      <w:pPr>
        <w:pStyle w:val="17"/>
        <w:numPr>
          <w:numId w:val="0"/>
        </w:numPr>
        <w:ind w:left="420" w:leftChars="0" w:firstLine="0" w:firstLineChars="0"/>
        <w:rPr>
          <w:rFonts w:hint="eastAsia" w:ascii="Meiryo UI" w:hAnsi="Meiryo UI" w:eastAsia="Meiryo UI"/>
        </w:rPr>
      </w:pPr>
    </w:p>
    <w:p>
      <w:pPr>
        <w:pStyle w:val="0"/>
        <w:numPr>
          <w:numId w:val="0"/>
        </w:numPr>
        <w:ind w:left="0" w:leftChars="0" w:right="0" w:rightChars="0" w:firstLineChars="0"/>
        <w:rPr>
          <w:rFonts w:hint="eastAsia" w:ascii="Meiryo UI" w:hAnsi="Meiryo UI" w:eastAsia="Meiryo UI"/>
        </w:rPr>
      </w:pPr>
    </w:p>
    <w:p>
      <w:pPr>
        <w:pStyle w:val="17"/>
        <w:numPr>
          <w:ilvl w:val="0"/>
          <w:numId w:val="1"/>
        </w:numPr>
        <w:ind w:leftChars="0" w:firstLineChars="0"/>
        <w:rPr>
          <w:rFonts w:hint="eastAsia" w:ascii="Meiryo UI" w:hAnsi="Meiryo UI" w:eastAsia="Meiryo UI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6" behindDoc="0" locked="0" layoutInCell="1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47625</wp:posOffset>
                </wp:positionV>
                <wp:extent cx="4718685" cy="1217295"/>
                <wp:effectExtent l="635" t="635" r="29845" b="1079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/>
                      <wps:spPr>
                        <a:xfrm>
                          <a:off x="0" y="0"/>
                          <a:ext cx="4718685" cy="1217295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chemeClr val="accent1"/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＜マクアケオンライン催事立ち上げフロー＞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①出展事業者募集、出展希望事業者向け説明会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②㈱マクアケへの出展申込、審査、出展事業者決定（</w:t>
                            </w: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 xml:space="preserve"> P </w:t>
                            </w: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③出展事業者向け説明会）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④担当者キュレーター確定、キュレーターからご案内（アポ日程調整を行います）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⑤担当者と</w:t>
                            </w: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zoom</w:t>
                            </w: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打ち合わせ、⑥プロジェクトページ制作、</w:t>
                            </w: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CF</w:t>
                            </w: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実行</w:t>
                            </w:r>
                          </w:p>
                        </w:txbxContent>
                      </wps:txbx>
                      <wps:bodyPr vertOverflow="overflow" horzOverflow="overflow" wrap="square" anchor="t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3.75pt;mso-position-vertical-relative:text;mso-position-horizontal-relative:text;v-text-anchor:top;position:absolute;height:95.85pt;mso-wrap-distance-top:0pt;width:371.55pt;mso-wrap-distance-left:16pt;margin-left:27pt;z-index:16;" o:spid="_x0000_s1040" o:allowincell="t" o:allowoverlap="t" filled="t" fillcolor="#ffffff [3201]" stroked="t" strokecolor="#5b9bd5 [3204]" strokeweight="1pt" o:spt="1">
                <v:fill/>
                <v:stroke linestyle="single" miterlimit="8" endcap="flat" dashstyle="shortdot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＜マクアケオンライン催事立ち上げフロー＞</w:t>
                      </w:r>
                    </w:p>
                    <w:p>
                      <w:pPr>
                        <w:pStyle w:val="0"/>
                        <w:rPr>
                          <w:rFonts w:hint="eastAsia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①出展事業者募集、出展希望事業者向け説明会</w:t>
                      </w:r>
                    </w:p>
                    <w:p>
                      <w:pPr>
                        <w:pStyle w:val="0"/>
                        <w:rPr>
                          <w:rFonts w:hint="eastAsia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②㈱マクアケへの出展申込、審査、出展事業者決定（</w:t>
                      </w: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 xml:space="preserve"> P </w:t>
                      </w: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③出展事業者向け説明会）</w:t>
                      </w:r>
                    </w:p>
                    <w:p>
                      <w:pPr>
                        <w:pStyle w:val="0"/>
                        <w:rPr>
                          <w:rFonts w:hint="eastAsia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④担当者キュレーター確定、キュレーターからご案内（アポ日程調整を行います）</w:t>
                      </w:r>
                    </w:p>
                    <w:p>
                      <w:pPr>
                        <w:pStyle w:val="0"/>
                        <w:rPr>
                          <w:rFonts w:hint="eastAsia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⑤担当者と</w:t>
                      </w: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zoom</w:t>
                      </w: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打ち合わせ、⑥プロジェクトページ制作、</w:t>
                      </w: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CF</w:t>
                      </w: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実行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17"/>
        <w:numPr>
          <w:numId w:val="0"/>
        </w:numPr>
        <w:spacing w:line="280" w:lineRule="exact"/>
        <w:ind w:left="0" w:leftChars="0" w:right="0" w:rightChars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17"/>
        <w:numPr>
          <w:numId w:val="0"/>
        </w:numPr>
        <w:spacing w:line="280" w:lineRule="exact"/>
        <w:ind w:left="420" w:leftChars="0" w:right="0" w:rightChars="0" w:firstLine="0" w:firstLineChars="0"/>
        <w:rPr>
          <w:rFonts w:hint="eastAsia" w:ascii="Meiryo UI" w:hAnsi="Meiryo UI" w:eastAsia="Meiryo UI"/>
          <w:color w:val="auto"/>
        </w:rPr>
      </w:pPr>
    </w:p>
    <w:p>
      <w:pPr>
        <w:pStyle w:val="0"/>
        <w:numPr>
          <w:numId w:val="0"/>
        </w:numPr>
        <w:spacing w:line="280" w:lineRule="exact"/>
        <w:ind w:left="0" w:leftChars="0" w:right="0" w:rightChars="0" w:firstLineChars="0"/>
        <w:rPr>
          <w:rFonts w:hint="eastAsia" w:ascii="Meiryo UI" w:hAnsi="Meiryo UI" w:eastAsia="Meiryo UI"/>
        </w:rPr>
      </w:pPr>
    </w:p>
    <w:sectPr>
      <w:pgSz w:w="11906" w:h="16838"/>
      <w:pgMar w:top="1985" w:right="1701" w:bottom="1701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Viner Hand ITC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Wingdings 2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 P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顏眞楷書体H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AR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Cambria Math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eiryo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abstractNum w:abstractNumId="0">
    <w:nsid w:val="00000001"/>
    <w:multiLevelType w:val="hybridMultilevel"/>
    <w:tmpl w:val="BFFDDB0E"/>
    <w:lvl w:ilvl="0" w:tplc="0409000B"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30"/>
  <w:displayBackgroundShape/>
  <w:bordersDoNotSurroundHeader/>
  <w:bordersDoNotSurroundFooter/>
  <w:defaultTabStop w:val="840"/>
  <w:hyphenationZone w:val="0"/>
  <w:defaultTableStyle w:val="19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paragraph" w:styleId="17">
    <w:name w:val="List Paragraph"/>
    <w:basedOn w:val="0"/>
    <w:next w:val="17"/>
    <w:link w:val="0"/>
    <w:uiPriority w:val="0"/>
    <w:qFormat/>
    <w:pPr>
      <w:keepNext w:val="0"/>
      <w:pageBreakBefore w:val="0"/>
      <w:widowControl w:val="0"/>
      <w:suppressLineNumbers w:val="0"/>
      <w:suppressAutoHyphens w:val="0"/>
      <w:overflowPunct w:val="1"/>
      <w:topLinePunct w:val="0"/>
      <w:autoSpaceDE w:val="1"/>
      <w:autoSpaceDN w:val="1"/>
      <w:adjustRightInd w:val="1"/>
      <w:snapToGrid w:val="1"/>
      <w:spacing w:before="0" w:beforeLines="0" w:beforeAutospacing="0" w:after="0" w:afterLines="0" w:afterAutospacing="0" w:line="240" w:lineRule="auto"/>
      <w:ind w:left="400" w:leftChars="400" w:rightChars="0" w:firstLineChars="0"/>
      <w:contextualSpacing w:val="0"/>
      <w:mirrorIndents w:val="0"/>
      <w:jc w:val="both"/>
      <w:outlineLvl w:val="9"/>
    </w:pPr>
    <w:rPr>
      <w:rFonts w:ascii="Century" w:hAnsi="Century" w:eastAsia="ＭＳ 明朝"/>
      <w:dstrike w:val="0"/>
      <w:color w:val="auto"/>
      <w:w w:val="100"/>
      <w:sz w:val="21"/>
      <w:highlight w:val="none"/>
      <w:u w:val="none" w:color="auto"/>
      <w:bdr w:val="none" w:color="auto" w:sz="0" w:space="0"/>
      <w:shd w:val="clear" w:color="auto" w:fill="auto"/>
      <w:vertAlign w:val="baseline"/>
      <w:em w:val="none"/>
    </w:rPr>
  </w:style>
  <w:style w:type="character" w:styleId="18">
    <w:name w:val="Hyperlink"/>
    <w:basedOn w:val="10"/>
    <w:next w:val="18"/>
    <w:link w:val="0"/>
    <w:uiPriority w:val="0"/>
    <w:rPr>
      <w:color w:val="0563C1" w:themeColor="hyperlink"/>
      <w:u w:val="single" w:color="auto"/>
    </w:rPr>
  </w:style>
  <w:style w:type="table" w:styleId="19" w:customStyle="1">
    <w:name w:val="表（シンプル 1）"/>
    <w:basedOn w:val="11"/>
    <w:next w:val="19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Target="media/image8.emf" Id="rId13" Type="http://schemas.openxmlformats.org/officeDocument/2006/relationships/image" /><Relationship Target="styles.xml" Id="rId3" Type="http://schemas.openxmlformats.org/officeDocument/2006/relationships/styles" /><Relationship Target="media/image2.emf" Id="rId7" Type="http://schemas.openxmlformats.org/officeDocument/2006/relationships/image" /><Relationship Target="media/image5.png" Id="rId10" Type="http://schemas.openxmlformats.org/officeDocument/2006/relationships/image" /><Relationship Target="media/image9.png" Id="rId14" Type="http://schemas.openxmlformats.org/officeDocument/2006/relationships/image" /><Relationship Target="numbering.xml" Id="rId2" Type="http://schemas.openxmlformats.org/officeDocument/2006/relationships/numbering" /><Relationship Target="media/image1.emf" Id="rId6" Type="http://schemas.openxmlformats.org/officeDocument/2006/relationships/image" /><Relationship Target="fontTable.xml" Id="rId1" Type="http://schemas.openxmlformats.org/officeDocument/2006/relationships/fontTable" /><Relationship Target="media/image6.png" Id="rId11" Type="http://schemas.openxmlformats.org/officeDocument/2006/relationships/image" /><Relationship Target="media/image10.emf" Id="rId15" Type="http://schemas.openxmlformats.org/officeDocument/2006/relationships/image" /><Relationship Target="theme/theme1.xml" Id="rId5" Type="http://schemas.openxmlformats.org/officeDocument/2006/relationships/theme" /><Relationship Target="media/image4.png" Id="rId9" Type="http://schemas.openxmlformats.org/officeDocument/2006/relationships/image" /><Relationship Target="media/image7.png" Id="rId12" Type="http://schemas.openxmlformats.org/officeDocument/2006/relationships/image" /><Relationship Target="commentsExtended.xml" Id="rId16" Type="http://schemas.microsoft.com/office/2011/relationships/commentsExtended" /><Relationship Target="settings.xml" Id="rId4" Type="http://schemas.openxmlformats.org/officeDocument/2006/relationships/settings" /><Relationship Target="media/image3.png" Id="rId8" Type="http://schemas.openxmlformats.org/officeDocument/2006/relationships/image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819</TotalTime>
  <Pages>2</Pages>
  <Words>45</Words>
  <Characters>1264</Characters>
  <Application>JUST Note</Application>
  <Lines>91</Lines>
  <Paragraphs>38</Paragraphs>
  <CharactersWithSpaces>1322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462039</dc:creator>
  <cp:lastModifiedBy>462039</cp:lastModifiedBy>
  <cp:lastPrinted>2022-03-28T00:41:56Z</cp:lastPrinted>
  <dcterms:created xsi:type="dcterms:W3CDTF">2022-03-07T06:10:00Z</dcterms:created>
  <dcterms:modified xsi:type="dcterms:W3CDTF">2022-04-19T22:39:09Z</dcterms:modified>
  <cp:revision>13</cp:revision>
</cp:coreProperties>
</file>