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Chars="0" w:firstLine="0" w:firstLineChars="0"/>
        <w:jc w:val="center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jc w:val="center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令和７年度高知県再犯防止推進</w:t>
      </w:r>
      <w:r>
        <w:rPr>
          <w:rFonts w:hint="eastAsia" w:ascii="UD デジタル 教科書体 NK-R" w:hAnsi="UD デジタル 教科書体 NK-R" w:eastAsia="UD デジタル 教科書体 NK-R"/>
          <w:color w:val="auto"/>
          <w:sz w:val="28"/>
        </w:rPr>
        <w:t>協議会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br w:type="textWrapping" w:clear="none"/>
      </w:r>
      <w:r>
        <w:rPr>
          <w:rFonts w:hint="eastAsia" w:ascii="UD デジタル 教科書体 NK-R" w:hAnsi="UD デジタル 教科書体 NK-R" w:eastAsia="UD デジタル 教科書体 NK-R"/>
          <w:sz w:val="28"/>
        </w:rPr>
        <w:t>次　　第</w:t>
      </w:r>
    </w:p>
    <w:tbl>
      <w:tblPr>
        <w:tblStyle w:val="17"/>
        <w:tblW w:w="0" w:type="auto"/>
        <w:jc w:val="left"/>
        <w:tblInd w:w="3570" w:type="dxa"/>
        <w:tblLayout w:type="fixed"/>
        <w:tblLook w:firstRow="1" w:lastRow="0" w:firstColumn="1" w:lastColumn="0" w:noHBand="0" w:noVBand="1" w:val="04A0"/>
      </w:tblPr>
      <w:tblGrid>
        <w:gridCol w:w="1050"/>
        <w:gridCol w:w="5250"/>
      </w:tblGrid>
      <w:tr>
        <w:trPr>
          <w:trHeight w:val="397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日　時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令和７年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12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月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25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日（木）１４：００～１６：００</w:t>
            </w:r>
          </w:p>
        </w:tc>
      </w:tr>
      <w:tr>
        <w:trPr>
          <w:trHeight w:val="397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場　所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高知会館　３階　「飛鳥」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（高知市本町５丁目６－４２）</w:t>
            </w:r>
          </w:p>
        </w:tc>
      </w:tr>
    </w:tbl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１　開　会　　　　　　　　　　　　　　　　　　　　　　　　　　　　　　　　　　　　　　　　　　　　　　　　　　　　　　　</w:t>
      </w:r>
    </w:p>
    <w:p>
      <w:pPr>
        <w:pStyle w:val="0"/>
        <w:spacing w:line="240" w:lineRule="auto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（１）開会あいさつ　</w:t>
      </w:r>
    </w:p>
    <w:p>
      <w:pPr>
        <w:pStyle w:val="0"/>
        <w:spacing w:line="240" w:lineRule="auto"/>
        <w:ind w:firstLine="220" w:firstLineChars="100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（２）新任委員の紹介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FF0000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FF0000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２　議題１</w: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UD デジタル 教科書体 NK-R" w:hAnsi="UD デジタル 教科書体 NK-R" w:eastAsia="UD デジタル 教科書体 NK-R"/>
          <w:color w:val="FF0000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「第２期高知県再犯防止推進計画の進捗状況及び各機関の令和７年度の取組について」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３　議題２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　「特定非営利活動法人こねくと高知の取組について」</w:t>
      </w:r>
    </w:p>
    <w:p>
      <w:pPr>
        <w:pStyle w:val="0"/>
        <w:spacing w:line="240" w:lineRule="auto"/>
        <w:ind w:leftChars="0" w:firstLine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４　閉会</w:t>
      </w:r>
    </w:p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leftChars="0" w:right="0" w:rightChars="0" w:firstLineChars="0"/>
        <w:jc w:val="both"/>
        <w:rPr>
          <w:rFonts w:hint="eastAsia" w:ascii="UD デジタル 教科書体 NK-R" w:hAnsi="UD デジタル 教科書体 NK-R" w:eastAsia="UD デジタル 教科書体 NK-R"/>
          <w:sz w:val="22"/>
          <w:highlight w:val="none"/>
          <w:bdr w:val="none" w:color="auto" w:sz="0" w:space="0"/>
        </w:rPr>
      </w:pPr>
      <w:bookmarkStart w:id="0" w:name="_GoBack"/>
      <w:bookmarkEnd w:id="0"/>
    </w:p>
    <w:sectPr>
      <w:headerReference r:id="rId5" w:type="default"/>
      <w:pgSz w:w="11906" w:h="16838"/>
      <w:pgMar w:top="1134" w:right="102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10" w:rightChars="100"/>
      <w:jc w:val="right"/>
      <w:rPr>
        <w:rFonts w:hint="eastAsia" w:ascii="UD デジタル 教科書体 NK-R" w:hAnsi="UD デジタル 教科書体 NK-R" w:eastAsia="UD デジタル 教科書体 NK-R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1570</TotalTime>
  <Pages>1</Pages>
  <Words>2</Words>
  <Characters>167</Characters>
  <Application>JUST Note</Application>
  <Lines>22</Lines>
  <Paragraphs>14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293714</dc:creator>
  <cp:lastModifiedBy>476843</cp:lastModifiedBy>
  <cp:lastPrinted>2025-12-18T05:06:50Z</cp:lastPrinted>
  <dcterms:created xsi:type="dcterms:W3CDTF">2018-08-15T22:59:00Z</dcterms:created>
  <dcterms:modified xsi:type="dcterms:W3CDTF">2025-12-18T04:47:39Z</dcterms:modified>
  <cp:revision>54</cp:revision>
</cp:coreProperties>
</file>